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2E4" w:rsidRDefault="00C342E4" w:rsidP="00C342E4">
      <w:pPr>
        <w:jc w:val="both"/>
        <w:rPr>
          <w:b/>
          <w:bCs/>
          <w:kern w:val="32"/>
          <w:sz w:val="32"/>
          <w:szCs w:val="32"/>
        </w:rPr>
      </w:pPr>
    </w:p>
    <w:p w:rsidR="00C342E4" w:rsidRDefault="00C342E4" w:rsidP="00C342E4">
      <w:pPr>
        <w:jc w:val="both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Schnittstelle NAS-ERH (Liegenschaftsvermessung)</w:t>
      </w:r>
    </w:p>
    <w:p w:rsidR="00C342E4" w:rsidRDefault="00F10996" w:rsidP="00C342E4">
      <w:pPr>
        <w:jc w:val="both"/>
      </w:pPr>
      <w:r w:rsidRPr="004C13B8">
        <w:rPr>
          <w:b/>
          <w:bCs/>
          <w:kern w:val="32"/>
          <w:sz w:val="32"/>
          <w:szCs w:val="32"/>
        </w:rPr>
        <w:br/>
      </w:r>
    </w:p>
    <w:p w:rsidR="00C342E4" w:rsidRPr="00C342E4" w:rsidRDefault="00C342E4" w:rsidP="00C342E4">
      <w:pPr>
        <w:jc w:val="both"/>
        <w:rPr>
          <w:b/>
        </w:rPr>
      </w:pPr>
      <w:r w:rsidRPr="00C342E4">
        <w:rPr>
          <w:b/>
        </w:rPr>
        <w:t>1. Vorbemerkungen</w:t>
      </w:r>
    </w:p>
    <w:p w:rsidR="00C342E4" w:rsidRPr="004C13B8" w:rsidRDefault="00C342E4" w:rsidP="00C342E4">
      <w:pPr>
        <w:jc w:val="both"/>
      </w:pPr>
    </w:p>
    <w:p w:rsidR="00015AA9" w:rsidRPr="004C13B8" w:rsidRDefault="00015AA9" w:rsidP="00C342E4">
      <w:pPr>
        <w:jc w:val="both"/>
      </w:pPr>
      <w:r w:rsidRPr="004C13B8">
        <w:t>Die katasterführende</w:t>
      </w:r>
      <w:bookmarkStart w:id="0" w:name="_GoBack"/>
      <w:bookmarkEnd w:id="0"/>
      <w:r w:rsidRPr="004C13B8">
        <w:t xml:space="preserve"> Stelle nimmt im Teilprozess „fachtechnische Qualifizierung“ u</w:t>
      </w:r>
      <w:r w:rsidRPr="004C13B8">
        <w:t>n</w:t>
      </w:r>
      <w:r w:rsidRPr="004C13B8">
        <w:t xml:space="preserve">vollständige </w:t>
      </w:r>
      <w:r w:rsidR="00F73EBB" w:rsidRPr="004C13B8">
        <w:t>NAS-</w:t>
      </w:r>
      <w:r w:rsidRPr="004C13B8">
        <w:t>Erhebungsdaten (NAS-ERH) von Erhebungsstellen wie ÖbVI, ko</w:t>
      </w:r>
      <w:r w:rsidRPr="004C13B8">
        <w:t>m</w:t>
      </w:r>
      <w:r w:rsidRPr="004C13B8">
        <w:t>munale</w:t>
      </w:r>
      <w:r w:rsidR="00881F17">
        <w:t>n</w:t>
      </w:r>
      <w:r w:rsidRPr="004C13B8">
        <w:t xml:space="preserve"> Vermessungsämter</w:t>
      </w:r>
      <w:r w:rsidR="00F73EBB" w:rsidRPr="004C13B8">
        <w:t>n</w:t>
      </w:r>
      <w:r w:rsidRPr="004C13B8">
        <w:t>, Bodenordnungsstellen, Finanzämter</w:t>
      </w:r>
      <w:r w:rsidR="00F73EBB" w:rsidRPr="004C13B8">
        <w:t>n</w:t>
      </w:r>
      <w:r w:rsidRPr="004C13B8">
        <w:t>, Forstämter</w:t>
      </w:r>
      <w:r w:rsidR="00F73EBB" w:rsidRPr="004C13B8">
        <w:t>n</w:t>
      </w:r>
      <w:r w:rsidRPr="004C13B8">
        <w:t xml:space="preserve">, Landwirtschaftskammern in einer aus der NAS abgeleiteten Struktur über den </w:t>
      </w:r>
      <w:r w:rsidRPr="004C13B8">
        <w:rPr>
          <w:b/>
        </w:rPr>
        <w:t>GB_Fortfuehrungsauftrag</w:t>
      </w:r>
      <w:r w:rsidRPr="004C13B8">
        <w:t xml:space="preserve"> entgegen. </w:t>
      </w:r>
    </w:p>
    <w:p w:rsidR="00015AA9" w:rsidRPr="004C13B8" w:rsidRDefault="00015AA9" w:rsidP="00C342E4">
      <w:pPr>
        <w:jc w:val="both"/>
      </w:pPr>
      <w:r w:rsidRPr="004C13B8">
        <w:t>Diese genügen den XML-Schema-Beschreibungen</w:t>
      </w:r>
      <w:r w:rsidR="00E86817" w:rsidRPr="004C13B8">
        <w:t xml:space="preserve"> der Schemadatei </w:t>
      </w:r>
      <w:r w:rsidR="00E86817" w:rsidRPr="004C13B8">
        <w:rPr>
          <w:b/>
        </w:rPr>
        <w:t>gb-erh.xsd</w:t>
      </w:r>
      <w:r w:rsidR="00184BCB" w:rsidRPr="004C13B8">
        <w:t xml:space="preserve"> </w:t>
      </w:r>
      <w:r w:rsidR="00723069" w:rsidRPr="004C13B8">
        <w:rPr>
          <w:sz w:val="20"/>
          <w:szCs w:val="20"/>
        </w:rPr>
        <w:t>(</w:t>
      </w:r>
      <w:r w:rsidR="00184BCB" w:rsidRPr="004C13B8">
        <w:rPr>
          <w:sz w:val="20"/>
          <w:szCs w:val="20"/>
        </w:rPr>
        <w:t>Que</w:t>
      </w:r>
      <w:r w:rsidR="00184BCB" w:rsidRPr="004C13B8">
        <w:rPr>
          <w:sz w:val="20"/>
          <w:szCs w:val="20"/>
        </w:rPr>
        <w:t>l</w:t>
      </w:r>
      <w:r w:rsidR="00184BCB" w:rsidRPr="004C13B8">
        <w:rPr>
          <w:sz w:val="20"/>
          <w:szCs w:val="20"/>
        </w:rPr>
        <w:t>le:</w:t>
      </w:r>
      <w:r w:rsidR="00970837" w:rsidRPr="00970837">
        <w:rPr>
          <w:sz w:val="20"/>
          <w:szCs w:val="20"/>
        </w:rPr>
        <w:t xml:space="preserve"> Landesspezifische Vorgaben zu ALKIS® in NRW</w:t>
      </w:r>
      <w:r w:rsidR="00184BCB" w:rsidRPr="004C13B8">
        <w:rPr>
          <w:sz w:val="20"/>
          <w:szCs w:val="20"/>
        </w:rPr>
        <w:t>, Pflichtenheft An</w:t>
      </w:r>
      <w:r w:rsidR="00723069" w:rsidRPr="004C13B8">
        <w:rPr>
          <w:sz w:val="20"/>
          <w:szCs w:val="20"/>
        </w:rPr>
        <w:t>l</w:t>
      </w:r>
      <w:r w:rsidR="00184BCB" w:rsidRPr="004C13B8">
        <w:rPr>
          <w:sz w:val="20"/>
          <w:szCs w:val="20"/>
        </w:rPr>
        <w:t>age7)</w:t>
      </w:r>
      <w:r w:rsidR="00E86817" w:rsidRPr="004C13B8">
        <w:t xml:space="preserve">. </w:t>
      </w:r>
      <w:r w:rsidRPr="004C13B8">
        <w:t xml:space="preserve">Der Unterschied </w:t>
      </w:r>
      <w:r w:rsidR="000B7842" w:rsidRPr="004C13B8">
        <w:t xml:space="preserve">zum AX_Fortfuehrungsauftrag </w:t>
      </w:r>
      <w:r w:rsidR="00E86817" w:rsidRPr="004C13B8">
        <w:t>der</w:t>
      </w:r>
      <w:r w:rsidRPr="004C13B8">
        <w:t xml:space="preserve"> GeoInfoDok liegt darin, dass </w:t>
      </w:r>
      <w:r w:rsidRPr="004C13B8">
        <w:rPr>
          <w:iCs/>
        </w:rPr>
        <w:t>alle</w:t>
      </w:r>
      <w:r w:rsidRPr="004C13B8">
        <w:t xml:space="preserve"> Eigenschaften </w:t>
      </w:r>
      <w:r w:rsidR="003B33AD" w:rsidRPr="004C13B8">
        <w:t xml:space="preserve">zu den geänderten Objekten </w:t>
      </w:r>
      <w:r w:rsidR="00CA77FB" w:rsidRPr="004C13B8">
        <w:t xml:space="preserve">im Schema </w:t>
      </w:r>
      <w:r w:rsidRPr="004C13B8">
        <w:t>optional sind</w:t>
      </w:r>
      <w:r w:rsidR="00BE5511" w:rsidRPr="004C13B8">
        <w:t xml:space="preserve">. </w:t>
      </w:r>
      <w:r w:rsidR="003B33AD" w:rsidRPr="004C13B8">
        <w:t xml:space="preserve">Unabhängig von der </w:t>
      </w:r>
      <w:proofErr w:type="spellStart"/>
      <w:r w:rsidR="003B33AD" w:rsidRPr="004C13B8">
        <w:t>Schemakardinalität</w:t>
      </w:r>
      <w:proofErr w:type="spellEnd"/>
      <w:r w:rsidR="003B33AD" w:rsidRPr="004C13B8">
        <w:t xml:space="preserve"> wird fachlich der unten aufgeführte Mindestumfang gefordert.</w:t>
      </w:r>
      <w:r w:rsidRPr="004C13B8">
        <w:t xml:space="preserve"> Zu beachten ist Folge</w:t>
      </w:r>
      <w:r w:rsidRPr="004C13B8">
        <w:t>n</w:t>
      </w:r>
      <w:r w:rsidRPr="004C13B8">
        <w:t>des: Die NAS-ERH kann</w:t>
      </w:r>
      <w:r w:rsidR="00881F17">
        <w:t xml:space="preserve"> unvollständige Objekte in XML-</w:t>
      </w:r>
      <w:r w:rsidRPr="004C13B8">
        <w:t>Struktur enthalten, aber eine Zuordnung der Geometrie zum zugehörigen ALKIS-Objekt ist erforderlich. Die fehle</w:t>
      </w:r>
      <w:r w:rsidRPr="004C13B8">
        <w:t>n</w:t>
      </w:r>
      <w:r w:rsidRPr="004C13B8">
        <w:t>den Angaben</w:t>
      </w:r>
      <w:r w:rsidR="006C10E4" w:rsidRPr="004C13B8">
        <w:t xml:space="preserve"> </w:t>
      </w:r>
      <w:r w:rsidRPr="004C13B8">
        <w:t>und Objektbildungen aus den übergebenen</w:t>
      </w:r>
      <w:r w:rsidR="00A86A41" w:rsidRPr="004C13B8">
        <w:t xml:space="preserve"> Daten</w:t>
      </w:r>
      <w:r w:rsidRPr="004C13B8">
        <w:t xml:space="preserve"> müssen im Rahmen der fachtechnischen Qualifizierung </w:t>
      </w:r>
      <w:r w:rsidR="007C7291" w:rsidRPr="004C13B8">
        <w:t xml:space="preserve">in der Erhebungs- und Qualifizierungskomponente (EQK) </w:t>
      </w:r>
      <w:r w:rsidRPr="004C13B8">
        <w:t>erfolgen.</w:t>
      </w:r>
    </w:p>
    <w:p w:rsidR="00015AA9" w:rsidRPr="004C13B8" w:rsidRDefault="00015AA9" w:rsidP="00C342E4">
      <w:pPr>
        <w:jc w:val="both"/>
      </w:pPr>
    </w:p>
    <w:p w:rsidR="00C342E4" w:rsidRDefault="00C342E4" w:rsidP="00C342E4">
      <w:pPr>
        <w:jc w:val="both"/>
        <w:rPr>
          <w:b/>
        </w:rPr>
      </w:pPr>
      <w:r>
        <w:rPr>
          <w:b/>
        </w:rPr>
        <w:t>2. Zulässige Objekt-, Attribut und Wertearten</w:t>
      </w:r>
    </w:p>
    <w:p w:rsidR="00C342E4" w:rsidRDefault="00C342E4" w:rsidP="00C342E4">
      <w:pPr>
        <w:jc w:val="both"/>
        <w:rPr>
          <w:b/>
        </w:rPr>
      </w:pPr>
    </w:p>
    <w:p w:rsidR="006831C8" w:rsidRPr="00C342E4" w:rsidRDefault="006831C8" w:rsidP="00C342E4">
      <w:pPr>
        <w:jc w:val="both"/>
      </w:pPr>
      <w:r w:rsidRPr="00C342E4">
        <w:t xml:space="preserve">Für die Erhebung im Rahmen von Liegenschaftsvermessungen </w:t>
      </w:r>
      <w:r w:rsidR="009F67DD" w:rsidRPr="00C342E4">
        <w:t>durch die Katasterb</w:t>
      </w:r>
      <w:r w:rsidR="009F67DD" w:rsidRPr="00C342E4">
        <w:t>e</w:t>
      </w:r>
      <w:r w:rsidR="009F67DD" w:rsidRPr="00C342E4">
        <w:t xml:space="preserve">hörden oder öffentlich bestellte Vermessungsingenieure </w:t>
      </w:r>
      <w:r w:rsidRPr="00C342E4">
        <w:t>gelten folgende Spezifikati</w:t>
      </w:r>
      <w:r w:rsidRPr="00C342E4">
        <w:t>o</w:t>
      </w:r>
      <w:r w:rsidRPr="00C342E4">
        <w:t>nen:</w:t>
      </w:r>
    </w:p>
    <w:p w:rsidR="00F56749" w:rsidRPr="004C13B8" w:rsidRDefault="00F56749" w:rsidP="00C342E4">
      <w:pPr>
        <w:jc w:val="both"/>
      </w:pPr>
      <w:r w:rsidRPr="00C342E4">
        <w:t>Die Vermessungsstellen liefern als Erhebungsdaten ausschließlich die in der NAS-ERH</w:t>
      </w:r>
      <w:r w:rsidR="008E53E8" w:rsidRPr="00C342E4">
        <w:t xml:space="preserve"> (Stufe 1) gelisteten Punktdaten</w:t>
      </w:r>
      <w:r w:rsidRPr="00C342E4">
        <w:t>.</w:t>
      </w:r>
      <w:r w:rsidR="008E53E8" w:rsidRPr="00C342E4">
        <w:t xml:space="preserve"> </w:t>
      </w:r>
      <w:r w:rsidR="006D7B6A" w:rsidRPr="00C342E4">
        <w:t xml:space="preserve">Es werden </w:t>
      </w:r>
      <w:r w:rsidRPr="00C342E4">
        <w:t xml:space="preserve">nur </w:t>
      </w:r>
      <w:r w:rsidR="006D7B6A" w:rsidRPr="00C342E4">
        <w:t xml:space="preserve">die </w:t>
      </w:r>
      <w:r w:rsidR="00A70DB1" w:rsidRPr="00C342E4">
        <w:t>Objekt</w:t>
      </w:r>
      <w:r w:rsidR="001B5924" w:rsidRPr="00C342E4">
        <w:t>arten</w:t>
      </w:r>
      <w:r w:rsidR="00D15E0F" w:rsidRPr="00C342E4">
        <w:t xml:space="preserve"> </w:t>
      </w:r>
      <w:r w:rsidRPr="00C342E4">
        <w:t>geliefert, die von der</w:t>
      </w:r>
      <w:r w:rsidRPr="004C13B8">
        <w:t xml:space="preserve"> Vermessungsstelle </w:t>
      </w:r>
      <w:r w:rsidR="006D7B6A" w:rsidRPr="004C13B8">
        <w:t>im Rahmen der Erhebung gebildet bzw. verändert wurden</w:t>
      </w:r>
      <w:r w:rsidRPr="004C13B8">
        <w:t>.</w:t>
      </w:r>
      <w:r w:rsidR="006D7B6A" w:rsidRPr="004C13B8">
        <w:t xml:space="preserve"> </w:t>
      </w:r>
      <w:r w:rsidR="00F63DFD" w:rsidRPr="004C13B8">
        <w:t xml:space="preserve">Für die </w:t>
      </w:r>
      <w:r w:rsidR="001B5924" w:rsidRPr="004C13B8">
        <w:rPr>
          <w:b/>
        </w:rPr>
        <w:t>Attributarten</w:t>
      </w:r>
      <w:r w:rsidR="001B5924" w:rsidRPr="004C13B8">
        <w:t xml:space="preserve"> </w:t>
      </w:r>
      <w:r w:rsidR="00F63DFD" w:rsidRPr="004C13B8">
        <w:t>gelten die im Folgenden aufge</w:t>
      </w:r>
      <w:r w:rsidR="004D01F8" w:rsidRPr="004C13B8">
        <w:t xml:space="preserve">führten </w:t>
      </w:r>
      <w:proofErr w:type="spellStart"/>
      <w:r w:rsidR="004D01F8" w:rsidRPr="004C13B8">
        <w:t>Erfassungskardinalitäten</w:t>
      </w:r>
      <w:proofErr w:type="spellEnd"/>
      <w:r w:rsidR="004D01F8" w:rsidRPr="004C13B8">
        <w:t xml:space="preserve">. Nicht in der Liste aufgeführte Attributarten dürfen auch bei </w:t>
      </w:r>
      <w:r w:rsidR="00881F17">
        <w:t>R</w:t>
      </w:r>
      <w:r w:rsidR="004D01F8" w:rsidRPr="004C13B8">
        <w:t>eplace-Operationen nicht überg</w:t>
      </w:r>
      <w:r w:rsidR="004D01F8" w:rsidRPr="004C13B8">
        <w:t>e</w:t>
      </w:r>
      <w:r w:rsidR="004D01F8" w:rsidRPr="004C13B8">
        <w:t xml:space="preserve">ben werden. </w:t>
      </w:r>
      <w:r w:rsidR="00D15E0F" w:rsidRPr="004C13B8">
        <w:t xml:space="preserve">Für </w:t>
      </w:r>
      <w:r w:rsidR="00D15E0F" w:rsidRPr="00F17141">
        <w:rPr>
          <w:b/>
        </w:rPr>
        <w:t>neu erhobene Wertearten</w:t>
      </w:r>
      <w:r w:rsidR="00D15E0F" w:rsidRPr="004C13B8">
        <w:t xml:space="preserve"> </w:t>
      </w:r>
      <w:r w:rsidR="00F62E6E" w:rsidRPr="004C13B8">
        <w:t>ist d</w:t>
      </w:r>
      <w:r w:rsidR="00D15E0F" w:rsidRPr="004C13B8">
        <w:t xml:space="preserve">er </w:t>
      </w:r>
      <w:r w:rsidR="00F62E6E" w:rsidRPr="004C13B8">
        <w:t>aufgeführte Wertebereich anzuha</w:t>
      </w:r>
      <w:r w:rsidR="00F62E6E" w:rsidRPr="004C13B8">
        <w:t>l</w:t>
      </w:r>
      <w:r w:rsidR="00F62E6E" w:rsidRPr="004C13B8">
        <w:t xml:space="preserve">ten. </w:t>
      </w:r>
      <w:r w:rsidR="00026CB6">
        <w:t>Die b</w:t>
      </w:r>
      <w:r w:rsidR="00340E58">
        <w:t xml:space="preserve">ei der Erhebung </w:t>
      </w:r>
      <w:r w:rsidR="00F56EE3">
        <w:t xml:space="preserve">nicht </w:t>
      </w:r>
      <w:r w:rsidR="0097378D" w:rsidRPr="004C13B8">
        <w:t>veränderte</w:t>
      </w:r>
      <w:r w:rsidR="00026CB6">
        <w:t>n</w:t>
      </w:r>
      <w:r w:rsidR="0097378D" w:rsidRPr="004C13B8">
        <w:t xml:space="preserve"> </w:t>
      </w:r>
      <w:r w:rsidRPr="004C13B8">
        <w:t>Bestandsattribute</w:t>
      </w:r>
      <w:r w:rsidR="006D7FC5" w:rsidRPr="004C13B8">
        <w:t xml:space="preserve"> </w:t>
      </w:r>
      <w:r w:rsidR="00986C9C" w:rsidRPr="004C13B8">
        <w:t xml:space="preserve">und Relationen </w:t>
      </w:r>
      <w:r w:rsidR="00F56EE3">
        <w:t>der fo</w:t>
      </w:r>
      <w:r w:rsidR="00F56EE3">
        <w:t>l</w:t>
      </w:r>
      <w:r w:rsidR="00F56EE3">
        <w:t xml:space="preserve">genden Liste </w:t>
      </w:r>
      <w:r w:rsidRPr="004C13B8">
        <w:t xml:space="preserve">werden bei </w:t>
      </w:r>
      <w:r w:rsidR="00986C9C" w:rsidRPr="004C13B8">
        <w:t>Replace-Operationen mit Ihren ursprünglichen Wertea</w:t>
      </w:r>
      <w:r w:rsidR="00986C9C" w:rsidRPr="004C13B8">
        <w:t>r</w:t>
      </w:r>
      <w:r w:rsidR="00986C9C" w:rsidRPr="004C13B8">
        <w:t>ten/Relationszielen zurückgegeben</w:t>
      </w:r>
      <w:r w:rsidR="006D7FC5" w:rsidRPr="004C13B8">
        <w:t xml:space="preserve">. </w:t>
      </w:r>
      <w:r w:rsidR="00F0213D" w:rsidRPr="004C13B8">
        <w:t>D</w:t>
      </w:r>
      <w:r w:rsidR="00C02BB4" w:rsidRPr="004C13B8">
        <w:t xml:space="preserve">ie ALKIS-Verfahrenslösung </w:t>
      </w:r>
      <w:r w:rsidR="008B11D5" w:rsidRPr="004C13B8">
        <w:t>führt</w:t>
      </w:r>
      <w:r w:rsidR="00F0213D" w:rsidRPr="004C13B8">
        <w:t xml:space="preserve"> </w:t>
      </w:r>
      <w:r w:rsidR="00C02BB4" w:rsidRPr="004C13B8">
        <w:t>die gel</w:t>
      </w:r>
      <w:r w:rsidR="00F0213D" w:rsidRPr="004C13B8">
        <w:t>ie</w:t>
      </w:r>
      <w:r w:rsidR="00C02BB4" w:rsidRPr="004C13B8">
        <w:t xml:space="preserve">ferten </w:t>
      </w:r>
      <w:r w:rsidR="00F0213D" w:rsidRPr="004C13B8">
        <w:t xml:space="preserve">und die im Bestand enthaltenen </w:t>
      </w:r>
      <w:r w:rsidR="00C02BB4" w:rsidRPr="004C13B8">
        <w:t>Punktdaten</w:t>
      </w:r>
      <w:r w:rsidR="00F0213D" w:rsidRPr="004C13B8">
        <w:t xml:space="preserve"> im Rahmen der Qualifizierung </w:t>
      </w:r>
      <w:r w:rsidR="00C02BB4" w:rsidRPr="004C13B8">
        <w:t>zusammen</w:t>
      </w:r>
      <w:r w:rsidR="00F0213D" w:rsidRPr="004C13B8">
        <w:t>.</w:t>
      </w:r>
      <w:r w:rsidR="001344CA" w:rsidRPr="004C13B8">
        <w:t xml:space="preserve"> </w:t>
      </w:r>
      <w:r w:rsidRPr="004C13B8">
        <w:t>Die Daten werden als GB_Fortfuehrungsauftrag geliefert.</w:t>
      </w:r>
    </w:p>
    <w:p w:rsidR="00D67304" w:rsidRPr="004C13B8" w:rsidRDefault="00D67304" w:rsidP="00C342E4">
      <w:pPr>
        <w:jc w:val="both"/>
      </w:pPr>
    </w:p>
    <w:p w:rsidR="00D67304" w:rsidRPr="004C13B8" w:rsidRDefault="00D67304" w:rsidP="00C342E4">
      <w:pPr>
        <w:jc w:val="both"/>
      </w:pPr>
      <w:r w:rsidRPr="004C13B8">
        <w:t xml:space="preserve">Folgende </w:t>
      </w:r>
      <w:r w:rsidRPr="004C13B8">
        <w:rPr>
          <w:b/>
          <w:bCs/>
        </w:rPr>
        <w:t>Erhebungsdaten</w:t>
      </w:r>
      <w:r w:rsidRPr="004C13B8">
        <w:t xml:space="preserve"> sind </w:t>
      </w:r>
      <w:r w:rsidR="006D7B6A" w:rsidRPr="004C13B8">
        <w:t xml:space="preserve">für </w:t>
      </w:r>
      <w:r w:rsidR="00881F17">
        <w:t>Insert- und Replace-</w:t>
      </w:r>
      <w:r w:rsidR="006D7B6A" w:rsidRPr="004C13B8">
        <w:t xml:space="preserve">Operationen </w:t>
      </w:r>
      <w:r w:rsidR="000B1577" w:rsidRPr="004C13B8">
        <w:t xml:space="preserve">unter Beachtung der Erfassungskardinalität </w:t>
      </w:r>
      <w:r w:rsidRPr="004C13B8">
        <w:t xml:space="preserve">zu liefern: </w:t>
      </w:r>
    </w:p>
    <w:p w:rsidR="00887DD6" w:rsidRPr="004C13B8" w:rsidRDefault="00887DD6" w:rsidP="00C342E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2715"/>
        <w:gridCol w:w="1267"/>
        <w:gridCol w:w="905"/>
        <w:gridCol w:w="724"/>
        <w:gridCol w:w="3077"/>
      </w:tblGrid>
      <w:tr w:rsidR="00015AA9" w:rsidRPr="004C13B8" w:rsidTr="00A676BD">
        <w:tc>
          <w:tcPr>
            <w:tcW w:w="432" w:type="dxa"/>
          </w:tcPr>
          <w:p w:rsidR="00015AA9" w:rsidRPr="004C13B8" w:rsidRDefault="00015AA9" w:rsidP="00C342E4">
            <w:pPr>
              <w:spacing w:before="60"/>
              <w:jc w:val="both"/>
              <w:rPr>
                <w:b/>
                <w:bCs/>
              </w:rPr>
            </w:pPr>
          </w:p>
        </w:tc>
        <w:tc>
          <w:tcPr>
            <w:tcW w:w="2715" w:type="dxa"/>
          </w:tcPr>
          <w:p w:rsidR="00015AA9" w:rsidRPr="004C13B8" w:rsidRDefault="00015AA9" w:rsidP="00C342E4">
            <w:pPr>
              <w:spacing w:before="60"/>
              <w:jc w:val="both"/>
              <w:rPr>
                <w:b/>
                <w:bCs/>
              </w:rPr>
            </w:pPr>
            <w:r w:rsidRPr="004C13B8">
              <w:rPr>
                <w:b/>
                <w:bCs/>
              </w:rPr>
              <w:t>Bezeichnung</w:t>
            </w:r>
          </w:p>
        </w:tc>
        <w:tc>
          <w:tcPr>
            <w:tcW w:w="1267" w:type="dxa"/>
          </w:tcPr>
          <w:p w:rsidR="00015AA9" w:rsidRPr="004C13B8" w:rsidRDefault="00015AA9" w:rsidP="00C342E4">
            <w:pPr>
              <w:pStyle w:val="berschrift3"/>
              <w:spacing w:before="60"/>
              <w:rPr>
                <w:rFonts w:ascii="Arial" w:hAnsi="Arial" w:cs="Arial"/>
                <w:sz w:val="24"/>
              </w:rPr>
            </w:pPr>
            <w:r w:rsidRPr="004C13B8">
              <w:rPr>
                <w:rFonts w:ascii="Arial" w:hAnsi="Arial" w:cs="Arial"/>
                <w:sz w:val="24"/>
              </w:rPr>
              <w:t>Kennung</w:t>
            </w:r>
          </w:p>
        </w:tc>
        <w:tc>
          <w:tcPr>
            <w:tcW w:w="905" w:type="dxa"/>
          </w:tcPr>
          <w:p w:rsidR="00F90B1D" w:rsidRPr="004C13B8" w:rsidRDefault="00015AA9" w:rsidP="00C342E4">
            <w:pPr>
              <w:jc w:val="both"/>
              <w:rPr>
                <w:b/>
              </w:rPr>
            </w:pPr>
            <w:r w:rsidRPr="004C13B8">
              <w:rPr>
                <w:b/>
              </w:rPr>
              <w:t>O</w:t>
            </w:r>
            <w:r w:rsidRPr="004C13B8">
              <w:rPr>
                <w:b/>
              </w:rPr>
              <w:t>b</w:t>
            </w:r>
            <w:r w:rsidRPr="004C13B8">
              <w:rPr>
                <w:b/>
              </w:rPr>
              <w:t>jekt</w:t>
            </w:r>
            <w:r w:rsidR="000B162D" w:rsidRPr="004C13B8">
              <w:rPr>
                <w:b/>
              </w:rPr>
              <w:t>-</w:t>
            </w:r>
            <w:r w:rsidRPr="004C13B8">
              <w:rPr>
                <w:b/>
              </w:rPr>
              <w:t>typ</w:t>
            </w:r>
            <w:r w:rsidR="00F90B1D" w:rsidRPr="004C13B8">
              <w:rPr>
                <w:b/>
              </w:rPr>
              <w:br/>
            </w:r>
          </w:p>
        </w:tc>
        <w:tc>
          <w:tcPr>
            <w:tcW w:w="724" w:type="dxa"/>
          </w:tcPr>
          <w:p w:rsidR="00015AA9" w:rsidRPr="004C13B8" w:rsidRDefault="00015AA9" w:rsidP="00C342E4">
            <w:pPr>
              <w:pStyle w:val="berschrift4"/>
              <w:spacing w:before="60"/>
              <w:rPr>
                <w:rFonts w:ascii="Arial" w:hAnsi="Arial" w:cs="Arial"/>
              </w:rPr>
            </w:pPr>
            <w:r w:rsidRPr="004C13B8">
              <w:rPr>
                <w:rFonts w:ascii="Arial" w:hAnsi="Arial" w:cs="Arial"/>
              </w:rPr>
              <w:t>K</w:t>
            </w:r>
          </w:p>
        </w:tc>
        <w:tc>
          <w:tcPr>
            <w:tcW w:w="3077" w:type="dxa"/>
          </w:tcPr>
          <w:p w:rsidR="00933311" w:rsidRPr="004C13B8" w:rsidRDefault="00015AA9" w:rsidP="00C342E4">
            <w:pPr>
              <w:spacing w:before="60"/>
              <w:jc w:val="both"/>
              <w:rPr>
                <w:b/>
                <w:bCs/>
              </w:rPr>
            </w:pPr>
            <w:r w:rsidRPr="004C13B8">
              <w:rPr>
                <w:b/>
                <w:bCs/>
              </w:rPr>
              <w:t>Bemerkung</w:t>
            </w:r>
            <w:r w:rsidR="00933311" w:rsidRPr="004C13B8">
              <w:rPr>
                <w:b/>
                <w:bCs/>
              </w:rPr>
              <w:t xml:space="preserve"> / </w:t>
            </w:r>
          </w:p>
          <w:p w:rsidR="00015AA9" w:rsidRPr="004C13B8" w:rsidRDefault="00933311" w:rsidP="00C342E4">
            <w:pPr>
              <w:spacing w:before="60"/>
              <w:jc w:val="both"/>
              <w:rPr>
                <w:b/>
                <w:bCs/>
              </w:rPr>
            </w:pPr>
            <w:r w:rsidRPr="004C13B8">
              <w:rPr>
                <w:b/>
                <w:bCs/>
              </w:rPr>
              <w:t>Werte</w:t>
            </w:r>
            <w:r w:rsidR="001B5924" w:rsidRPr="004C13B8">
              <w:rPr>
                <w:b/>
                <w:bCs/>
              </w:rPr>
              <w:t>arten</w:t>
            </w:r>
          </w:p>
        </w:tc>
      </w:tr>
      <w:tr w:rsidR="00F90B1D" w:rsidRPr="004C13B8" w:rsidTr="00A676BD">
        <w:trPr>
          <w:trHeight w:val="1395"/>
        </w:trPr>
        <w:tc>
          <w:tcPr>
            <w:tcW w:w="432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jc w:val="both"/>
            </w:pPr>
            <w:r w:rsidRPr="004C13B8">
              <w:lastRenderedPageBreak/>
              <w:t xml:space="preserve">O </w:t>
            </w:r>
          </w:p>
          <w:p w:rsidR="00F90B1D" w:rsidRPr="004C13B8" w:rsidRDefault="00F90B1D" w:rsidP="00C342E4">
            <w:pPr>
              <w:jc w:val="both"/>
            </w:pPr>
            <w:r w:rsidRPr="004C13B8">
              <w:t>A</w:t>
            </w:r>
          </w:p>
          <w:p w:rsidR="00F90B1D" w:rsidRPr="004C13B8" w:rsidRDefault="00F90B1D" w:rsidP="00C342E4">
            <w:pPr>
              <w:jc w:val="both"/>
            </w:pPr>
            <w:r w:rsidRPr="004C13B8">
              <w:t>Q</w:t>
            </w:r>
          </w:p>
          <w:p w:rsidR="00F90B1D" w:rsidRPr="004C13B8" w:rsidRDefault="00F90B1D" w:rsidP="00C342E4">
            <w:pPr>
              <w:jc w:val="both"/>
            </w:pPr>
            <w:r w:rsidRPr="004C13B8">
              <w:t>R</w:t>
            </w:r>
          </w:p>
          <w:p w:rsidR="00F90B1D" w:rsidRPr="004C13B8" w:rsidRDefault="00F90B1D" w:rsidP="00C342E4">
            <w:pPr>
              <w:jc w:val="both"/>
              <w:rPr>
                <w:b/>
                <w:bCs/>
              </w:rPr>
            </w:pPr>
            <w:r w:rsidRPr="004C13B8">
              <w:t>K</w:t>
            </w: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jc w:val="both"/>
            </w:pPr>
            <w:r w:rsidRPr="004C13B8">
              <w:t>Objektart</w:t>
            </w:r>
          </w:p>
          <w:p w:rsidR="00F90B1D" w:rsidRPr="004C13B8" w:rsidRDefault="00F90B1D" w:rsidP="00C342E4">
            <w:pPr>
              <w:jc w:val="both"/>
            </w:pPr>
            <w:r w:rsidRPr="004C13B8">
              <w:t>Attributart</w:t>
            </w:r>
          </w:p>
          <w:p w:rsidR="00F90B1D" w:rsidRPr="004C13B8" w:rsidRDefault="00F90B1D" w:rsidP="00C342E4">
            <w:pPr>
              <w:jc w:val="both"/>
            </w:pPr>
            <w:r w:rsidRPr="004C13B8">
              <w:t>Qualitätsangabe</w:t>
            </w:r>
          </w:p>
          <w:p w:rsidR="00F90B1D" w:rsidRPr="004C13B8" w:rsidRDefault="00F90B1D" w:rsidP="00C342E4">
            <w:pPr>
              <w:jc w:val="both"/>
            </w:pPr>
            <w:r w:rsidRPr="004C13B8">
              <w:t xml:space="preserve">Relation </w:t>
            </w:r>
          </w:p>
          <w:p w:rsidR="00F90B1D" w:rsidRPr="004C13B8" w:rsidRDefault="00F90B1D" w:rsidP="00C342E4">
            <w:pPr>
              <w:jc w:val="both"/>
              <w:rPr>
                <w:b/>
                <w:bCs/>
              </w:rPr>
            </w:pPr>
            <w:r w:rsidRPr="004C13B8">
              <w:t>Erfassungskardinalität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  <w:rPr>
                <w:b/>
                <w:bCs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  <w:vAlign w:val="center"/>
          </w:tcPr>
          <w:p w:rsidR="00F90B1D" w:rsidRPr="004C13B8" w:rsidRDefault="00F90B1D" w:rsidP="00C342E4">
            <w:pPr>
              <w:pStyle w:val="berschrift5"/>
              <w:ind w:left="0" w:right="0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  <w:rPr>
                <w:b/>
                <w:bCs/>
                <w:lang w:val="it-IT"/>
              </w:rPr>
            </w:pP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F90B1D" w:rsidRPr="004C13B8" w:rsidRDefault="007226FF" w:rsidP="00C342E4">
            <w:pPr>
              <w:spacing w:before="60"/>
              <w:jc w:val="both"/>
              <w:rPr>
                <w:bCs/>
                <w:lang w:val="it-IT"/>
              </w:rPr>
            </w:pPr>
            <w:proofErr w:type="spellStart"/>
            <w:proofErr w:type="gramStart"/>
            <w:r w:rsidRPr="004C13B8">
              <w:rPr>
                <w:bCs/>
                <w:lang w:val="it-IT"/>
              </w:rPr>
              <w:t>Nicht</w:t>
            </w:r>
            <w:proofErr w:type="spellEnd"/>
            <w:r w:rsidRPr="004C13B8">
              <w:rPr>
                <w:bCs/>
                <w:lang w:val="it-IT"/>
              </w:rPr>
              <w:t xml:space="preserve"> </w:t>
            </w:r>
            <w:proofErr w:type="spellStart"/>
            <w:r w:rsidR="00B830F1" w:rsidRPr="004C13B8">
              <w:rPr>
                <w:bCs/>
                <w:lang w:val="it-IT"/>
              </w:rPr>
              <w:t>erho</w:t>
            </w:r>
            <w:r w:rsidR="00A63F5D" w:rsidRPr="004C13B8">
              <w:rPr>
                <w:bCs/>
                <w:lang w:val="it-IT"/>
              </w:rPr>
              <w:t>bene</w:t>
            </w:r>
            <w:proofErr w:type="spellEnd"/>
            <w:r w:rsidR="00A63F5D" w:rsidRPr="004C13B8">
              <w:rPr>
                <w:bCs/>
                <w:lang w:val="it-IT"/>
              </w:rPr>
              <w:t xml:space="preserve"> </w:t>
            </w:r>
            <w:proofErr w:type="spellStart"/>
            <w:r w:rsidR="00B830F1" w:rsidRPr="004C13B8">
              <w:rPr>
                <w:b/>
                <w:bCs/>
                <w:lang w:val="it-IT"/>
              </w:rPr>
              <w:t>Attributa</w:t>
            </w:r>
            <w:r w:rsidR="00B830F1" w:rsidRPr="004C13B8">
              <w:rPr>
                <w:b/>
                <w:bCs/>
                <w:lang w:val="it-IT"/>
              </w:rPr>
              <w:t>r</w:t>
            </w:r>
            <w:r w:rsidR="00B830F1" w:rsidRPr="004C13B8">
              <w:rPr>
                <w:b/>
                <w:bCs/>
                <w:lang w:val="it-IT"/>
              </w:rPr>
              <w:t>ten</w:t>
            </w:r>
            <w:proofErr w:type="spellEnd"/>
            <w:r w:rsidR="00A63F5D" w:rsidRPr="004C13B8">
              <w:rPr>
                <w:bCs/>
                <w:lang w:val="it-IT"/>
              </w:rPr>
              <w:t xml:space="preserve"> </w:t>
            </w:r>
            <w:r w:rsidRPr="004C13B8">
              <w:rPr>
                <w:bCs/>
                <w:lang w:val="it-IT"/>
              </w:rPr>
              <w:t xml:space="preserve">von </w:t>
            </w:r>
            <w:proofErr w:type="spellStart"/>
            <w:r w:rsidRPr="004C13B8">
              <w:rPr>
                <w:bCs/>
                <w:lang w:val="it-IT"/>
              </w:rPr>
              <w:t>veränderten</w:t>
            </w:r>
            <w:proofErr w:type="spellEnd"/>
            <w:r w:rsidRPr="004C13B8">
              <w:rPr>
                <w:bCs/>
                <w:lang w:val="it-IT"/>
              </w:rPr>
              <w:t xml:space="preserve"> </w:t>
            </w:r>
            <w:proofErr w:type="spellStart"/>
            <w:r w:rsidRPr="004C13B8">
              <w:rPr>
                <w:bCs/>
                <w:lang w:val="it-IT"/>
              </w:rPr>
              <w:t>B</w:t>
            </w:r>
            <w:r w:rsidRPr="004C13B8">
              <w:rPr>
                <w:bCs/>
                <w:lang w:val="it-IT"/>
              </w:rPr>
              <w:t>e</w:t>
            </w:r>
            <w:r w:rsidRPr="004C13B8">
              <w:rPr>
                <w:bCs/>
                <w:lang w:val="it-IT"/>
              </w:rPr>
              <w:t>standsobjekten</w:t>
            </w:r>
            <w:proofErr w:type="spellEnd"/>
            <w:r w:rsidRPr="004C13B8">
              <w:rPr>
                <w:bCs/>
                <w:lang w:val="it-IT"/>
              </w:rPr>
              <w:t xml:space="preserve"> </w:t>
            </w:r>
            <w:proofErr w:type="spellStart"/>
            <w:r w:rsidR="00B830F1" w:rsidRPr="004C13B8">
              <w:rPr>
                <w:bCs/>
                <w:lang w:val="it-IT"/>
              </w:rPr>
              <w:t>des</w:t>
            </w:r>
            <w:proofErr w:type="spellEnd"/>
            <w:r w:rsidR="00B830F1" w:rsidRPr="004C13B8">
              <w:rPr>
                <w:bCs/>
                <w:lang w:val="it-IT"/>
              </w:rPr>
              <w:t xml:space="preserve"> </w:t>
            </w:r>
            <w:proofErr w:type="spellStart"/>
            <w:r w:rsidR="00B830F1" w:rsidRPr="004C13B8">
              <w:rPr>
                <w:bCs/>
                <w:lang w:val="it-IT"/>
              </w:rPr>
              <w:t>B</w:t>
            </w:r>
            <w:r w:rsidR="00B830F1" w:rsidRPr="004C13B8">
              <w:rPr>
                <w:bCs/>
                <w:lang w:val="it-IT"/>
              </w:rPr>
              <w:t>e</w:t>
            </w:r>
            <w:r w:rsidR="00B830F1" w:rsidRPr="004C13B8">
              <w:rPr>
                <w:bCs/>
                <w:lang w:val="it-IT"/>
              </w:rPr>
              <w:t>stand</w:t>
            </w:r>
            <w:r w:rsidR="00881F17">
              <w:rPr>
                <w:bCs/>
                <w:lang w:val="it-IT"/>
              </w:rPr>
              <w:t>es</w:t>
            </w:r>
            <w:proofErr w:type="spellEnd"/>
            <w:r w:rsidR="00B830F1" w:rsidRPr="004C13B8">
              <w:rPr>
                <w:bCs/>
                <w:lang w:val="it-IT"/>
              </w:rPr>
              <w:t xml:space="preserve"> </w:t>
            </w:r>
            <w:proofErr w:type="spellStart"/>
            <w:r w:rsidR="00B830F1" w:rsidRPr="004C13B8">
              <w:rPr>
                <w:bCs/>
                <w:lang w:val="it-IT"/>
              </w:rPr>
              <w:t>werden</w:t>
            </w:r>
            <w:proofErr w:type="spellEnd"/>
            <w:r w:rsidR="00B830F1" w:rsidRPr="004C13B8">
              <w:rPr>
                <w:bCs/>
                <w:lang w:val="it-IT"/>
              </w:rPr>
              <w:t xml:space="preserve"> </w:t>
            </w:r>
            <w:r w:rsidR="00AD49CB" w:rsidRPr="004C13B8">
              <w:rPr>
                <w:bCs/>
                <w:lang w:val="it-IT"/>
              </w:rPr>
              <w:t xml:space="preserve">bei </w:t>
            </w:r>
            <w:proofErr w:type="spellStart"/>
            <w:r w:rsidR="00881F17">
              <w:rPr>
                <w:bCs/>
                <w:lang w:val="it-IT"/>
              </w:rPr>
              <w:t>R</w:t>
            </w:r>
            <w:r w:rsidR="00AD49CB" w:rsidRPr="004C13B8">
              <w:rPr>
                <w:bCs/>
                <w:lang w:val="it-IT"/>
              </w:rPr>
              <w:t>epl</w:t>
            </w:r>
            <w:r w:rsidR="00AD49CB" w:rsidRPr="004C13B8">
              <w:rPr>
                <w:bCs/>
                <w:lang w:val="it-IT"/>
              </w:rPr>
              <w:t>a</w:t>
            </w:r>
            <w:r w:rsidR="00AD49CB" w:rsidRPr="004C13B8">
              <w:rPr>
                <w:bCs/>
                <w:lang w:val="it-IT"/>
              </w:rPr>
              <w:t>ce-Operationen</w:t>
            </w:r>
            <w:proofErr w:type="spellEnd"/>
            <w:r w:rsidR="00AD49CB" w:rsidRPr="004C13B8">
              <w:rPr>
                <w:bCs/>
                <w:lang w:val="it-IT"/>
              </w:rPr>
              <w:t xml:space="preserve"> </w:t>
            </w:r>
            <w:proofErr w:type="spellStart"/>
            <w:r w:rsidR="00A63F5D" w:rsidRPr="004C13B8">
              <w:rPr>
                <w:bCs/>
                <w:lang w:val="it-IT"/>
              </w:rPr>
              <w:t>mit</w:t>
            </w:r>
            <w:proofErr w:type="spellEnd"/>
            <w:r w:rsidR="00A63F5D" w:rsidRPr="004C13B8">
              <w:rPr>
                <w:bCs/>
                <w:lang w:val="it-IT"/>
              </w:rPr>
              <w:t xml:space="preserve"> </w:t>
            </w:r>
            <w:proofErr w:type="spellStart"/>
            <w:r w:rsidR="00A63F5D" w:rsidRPr="004C13B8">
              <w:rPr>
                <w:bCs/>
                <w:lang w:val="it-IT"/>
              </w:rPr>
              <w:t>ihren</w:t>
            </w:r>
            <w:proofErr w:type="spellEnd"/>
            <w:r w:rsidR="00B830F1" w:rsidRPr="004C13B8">
              <w:rPr>
                <w:bCs/>
                <w:lang w:val="it-IT"/>
              </w:rPr>
              <w:t xml:space="preserve"> </w:t>
            </w:r>
            <w:proofErr w:type="spellStart"/>
            <w:r w:rsidR="00B830F1" w:rsidRPr="004C13B8">
              <w:rPr>
                <w:bCs/>
                <w:lang w:val="it-IT"/>
              </w:rPr>
              <w:t>ursprünglichen</w:t>
            </w:r>
            <w:proofErr w:type="spellEnd"/>
            <w:r w:rsidR="00B830F1" w:rsidRPr="004C13B8">
              <w:rPr>
                <w:bCs/>
                <w:lang w:val="it-IT"/>
              </w:rPr>
              <w:t xml:space="preserve"> </w:t>
            </w:r>
            <w:proofErr w:type="spellStart"/>
            <w:r w:rsidR="00B830F1" w:rsidRPr="004C13B8">
              <w:rPr>
                <w:bCs/>
                <w:lang w:val="it-IT"/>
              </w:rPr>
              <w:t>Werteart</w:t>
            </w:r>
            <w:proofErr w:type="gramEnd"/>
            <w:r w:rsidR="00B830F1" w:rsidRPr="004C13B8">
              <w:rPr>
                <w:bCs/>
                <w:lang w:val="it-IT"/>
              </w:rPr>
              <w:t>en</w:t>
            </w:r>
            <w:proofErr w:type="spellEnd"/>
            <w:r w:rsidR="00B830F1" w:rsidRPr="004C13B8">
              <w:rPr>
                <w:bCs/>
                <w:lang w:val="it-IT"/>
              </w:rPr>
              <w:t xml:space="preserve"> </w:t>
            </w:r>
            <w:proofErr w:type="spellStart"/>
            <w:r w:rsidR="00B830F1" w:rsidRPr="004C13B8">
              <w:rPr>
                <w:bCs/>
                <w:lang w:val="it-IT"/>
              </w:rPr>
              <w:t>innerhalb</w:t>
            </w:r>
            <w:proofErr w:type="spellEnd"/>
            <w:r w:rsidR="00B830F1" w:rsidRPr="004C13B8">
              <w:rPr>
                <w:bCs/>
                <w:lang w:val="it-IT"/>
              </w:rPr>
              <w:t xml:space="preserve"> </w:t>
            </w:r>
            <w:proofErr w:type="spellStart"/>
            <w:r w:rsidR="00B830F1" w:rsidRPr="004C13B8">
              <w:rPr>
                <w:bCs/>
                <w:lang w:val="it-IT"/>
              </w:rPr>
              <w:t>des</w:t>
            </w:r>
            <w:proofErr w:type="spellEnd"/>
            <w:r w:rsidR="00B830F1" w:rsidRPr="004C13B8">
              <w:rPr>
                <w:bCs/>
                <w:lang w:val="it-IT"/>
              </w:rPr>
              <w:t xml:space="preserve"> </w:t>
            </w:r>
            <w:proofErr w:type="spellStart"/>
            <w:r w:rsidR="00B830F1" w:rsidRPr="004C13B8">
              <w:rPr>
                <w:bCs/>
                <w:lang w:val="it-IT"/>
              </w:rPr>
              <w:t>Maximalpr</w:t>
            </w:r>
            <w:r w:rsidR="00B830F1" w:rsidRPr="004C13B8">
              <w:rPr>
                <w:bCs/>
                <w:lang w:val="it-IT"/>
              </w:rPr>
              <w:t>o</w:t>
            </w:r>
            <w:r w:rsidR="00B830F1" w:rsidRPr="004C13B8">
              <w:rPr>
                <w:bCs/>
                <w:lang w:val="it-IT"/>
              </w:rPr>
              <w:t>fils</w:t>
            </w:r>
            <w:proofErr w:type="spellEnd"/>
            <w:r w:rsidR="00A63F5D" w:rsidRPr="004C13B8">
              <w:rPr>
                <w:bCs/>
                <w:lang w:val="it-IT"/>
              </w:rPr>
              <w:t xml:space="preserve"> </w:t>
            </w:r>
            <w:proofErr w:type="spellStart"/>
            <w:r w:rsidR="00A63F5D" w:rsidRPr="004C13B8">
              <w:rPr>
                <w:bCs/>
                <w:lang w:val="it-IT"/>
              </w:rPr>
              <w:t>zurü</w:t>
            </w:r>
            <w:r w:rsidR="00B830F1" w:rsidRPr="004C13B8">
              <w:rPr>
                <w:bCs/>
                <w:lang w:val="it-IT"/>
              </w:rPr>
              <w:t>ckgegeben</w:t>
            </w:r>
            <w:proofErr w:type="spellEnd"/>
            <w:r w:rsidR="00A63F5D" w:rsidRPr="004C13B8">
              <w:rPr>
                <w:bCs/>
                <w:lang w:val="it-IT"/>
              </w:rPr>
              <w:t>.</w:t>
            </w:r>
            <w:r w:rsidR="00B830F1" w:rsidRPr="004C13B8">
              <w:rPr>
                <w:bCs/>
                <w:lang w:val="it-IT"/>
              </w:rPr>
              <w:t xml:space="preserve"> </w:t>
            </w:r>
          </w:p>
        </w:tc>
      </w:tr>
      <w:tr w:rsidR="00F90B1D" w:rsidRPr="004C13B8" w:rsidTr="001A1A97">
        <w:tc>
          <w:tcPr>
            <w:tcW w:w="432" w:type="dxa"/>
            <w:shd w:val="clear" w:color="auto" w:fill="D9D9D9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O</w:t>
            </w:r>
          </w:p>
        </w:tc>
        <w:tc>
          <w:tcPr>
            <w:tcW w:w="2715" w:type="dxa"/>
            <w:shd w:val="clear" w:color="auto" w:fill="D9D9D9"/>
          </w:tcPr>
          <w:p w:rsidR="00F90B1D" w:rsidRPr="004C13B8" w:rsidRDefault="00F90B1D" w:rsidP="00C342E4">
            <w:pPr>
              <w:spacing w:before="60"/>
              <w:jc w:val="both"/>
              <w:rPr>
                <w:b/>
                <w:bCs/>
              </w:rPr>
            </w:pPr>
            <w:proofErr w:type="spellStart"/>
            <w:r w:rsidRPr="004C13B8">
              <w:t>AX_Grenzpunkt</w:t>
            </w:r>
            <w:proofErr w:type="spellEnd"/>
          </w:p>
        </w:tc>
        <w:tc>
          <w:tcPr>
            <w:tcW w:w="1267" w:type="dxa"/>
            <w:shd w:val="clear" w:color="auto" w:fill="D9D9D9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11003</w:t>
            </w:r>
          </w:p>
        </w:tc>
        <w:tc>
          <w:tcPr>
            <w:tcW w:w="905" w:type="dxa"/>
            <w:shd w:val="clear" w:color="auto" w:fill="D9D9D9"/>
          </w:tcPr>
          <w:p w:rsidR="00F90B1D" w:rsidRPr="004C13B8" w:rsidRDefault="00F90B1D" w:rsidP="00C342E4">
            <w:pPr>
              <w:spacing w:before="60"/>
              <w:jc w:val="both"/>
              <w:rPr>
                <w:b/>
              </w:rPr>
            </w:pPr>
            <w:r w:rsidRPr="004C13B8">
              <w:t>Z</w:t>
            </w:r>
            <w:r w:rsidR="006841DE" w:rsidRPr="004C13B8">
              <w:t>USO</w:t>
            </w:r>
          </w:p>
        </w:tc>
        <w:tc>
          <w:tcPr>
            <w:tcW w:w="724" w:type="dxa"/>
            <w:shd w:val="clear" w:color="auto" w:fill="D9D9D9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3077" w:type="dxa"/>
            <w:shd w:val="clear" w:color="auto" w:fill="D9D9D9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</w:tr>
      <w:tr w:rsidR="00526062" w:rsidRPr="004C13B8" w:rsidTr="00624F2D">
        <w:tc>
          <w:tcPr>
            <w:tcW w:w="432" w:type="dxa"/>
            <w:shd w:val="clear" w:color="auto" w:fill="auto"/>
          </w:tcPr>
          <w:p w:rsidR="00526062" w:rsidRPr="004C13B8" w:rsidRDefault="00526062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5" w:type="dxa"/>
            <w:shd w:val="clear" w:color="auto" w:fill="auto"/>
          </w:tcPr>
          <w:p w:rsidR="00526062" w:rsidRPr="004C13B8" w:rsidRDefault="0097378D" w:rsidP="00C342E4">
            <w:pPr>
              <w:spacing w:before="60"/>
              <w:jc w:val="both"/>
            </w:pPr>
            <w:r w:rsidRPr="004C13B8">
              <w:t>M</w:t>
            </w:r>
            <w:r w:rsidR="00526062" w:rsidRPr="004C13B8">
              <w:t>odellart</w:t>
            </w:r>
          </w:p>
        </w:tc>
        <w:tc>
          <w:tcPr>
            <w:tcW w:w="1267" w:type="dxa"/>
            <w:shd w:val="clear" w:color="auto" w:fill="auto"/>
          </w:tcPr>
          <w:p w:rsidR="00526062" w:rsidRPr="004C13B8" w:rsidRDefault="00526062" w:rsidP="00C342E4">
            <w:pPr>
              <w:spacing w:before="60"/>
              <w:jc w:val="both"/>
            </w:pPr>
            <w:r w:rsidRPr="004C13B8">
              <w:t>MAT</w:t>
            </w:r>
          </w:p>
        </w:tc>
        <w:tc>
          <w:tcPr>
            <w:tcW w:w="905" w:type="dxa"/>
            <w:shd w:val="clear" w:color="auto" w:fill="auto"/>
          </w:tcPr>
          <w:p w:rsidR="00526062" w:rsidRPr="004C13B8" w:rsidRDefault="00526062" w:rsidP="00C342E4">
            <w:pPr>
              <w:spacing w:before="60"/>
              <w:jc w:val="both"/>
            </w:pPr>
          </w:p>
        </w:tc>
        <w:tc>
          <w:tcPr>
            <w:tcW w:w="724" w:type="dxa"/>
            <w:shd w:val="clear" w:color="auto" w:fill="auto"/>
          </w:tcPr>
          <w:p w:rsidR="00526062" w:rsidRPr="004C13B8" w:rsidRDefault="00504EAC" w:rsidP="00C342E4">
            <w:pPr>
              <w:spacing w:before="60"/>
              <w:jc w:val="both"/>
            </w:pPr>
            <w:r w:rsidRPr="004C13B8">
              <w:t>1</w:t>
            </w:r>
          </w:p>
          <w:p w:rsidR="00526062" w:rsidRPr="004C13B8" w:rsidRDefault="00526062" w:rsidP="00C342E4">
            <w:pPr>
              <w:spacing w:before="60"/>
              <w:jc w:val="both"/>
            </w:pPr>
          </w:p>
        </w:tc>
        <w:tc>
          <w:tcPr>
            <w:tcW w:w="3077" w:type="dxa"/>
            <w:shd w:val="clear" w:color="auto" w:fill="auto"/>
          </w:tcPr>
          <w:p w:rsidR="005B5CA4" w:rsidRPr="004C13B8" w:rsidRDefault="00526062" w:rsidP="00C342E4">
            <w:pPr>
              <w:spacing w:before="60"/>
              <w:jc w:val="both"/>
            </w:pPr>
            <w:r w:rsidRPr="004C13B8">
              <w:rPr>
                <w:b/>
              </w:rPr>
              <w:t>DLKM</w:t>
            </w:r>
            <w:r w:rsidRPr="004C13B8">
              <w:t xml:space="preserve"> für </w:t>
            </w:r>
            <w:proofErr w:type="spellStart"/>
            <w:r w:rsidRPr="004C13B8">
              <w:t>Liegenschaftsk</w:t>
            </w:r>
            <w:r w:rsidRPr="004C13B8">
              <w:t>a</w:t>
            </w:r>
            <w:r w:rsidRPr="004C13B8">
              <w:t>tasterModell</w:t>
            </w:r>
            <w:proofErr w:type="spellEnd"/>
          </w:p>
        </w:tc>
      </w:tr>
      <w:tr w:rsidR="00F90B1D" w:rsidRPr="004C13B8" w:rsidTr="00A676BD">
        <w:tc>
          <w:tcPr>
            <w:tcW w:w="432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F90B1D" w:rsidRPr="004C13B8" w:rsidRDefault="00F10D7A" w:rsidP="00C342E4">
            <w:pPr>
              <w:spacing w:before="60"/>
              <w:jc w:val="both"/>
              <w:rPr>
                <w:b/>
                <w:bCs/>
              </w:rPr>
            </w:pPr>
            <w:proofErr w:type="spellStart"/>
            <w:r w:rsidRPr="004C13B8">
              <w:t>p</w:t>
            </w:r>
            <w:r w:rsidR="00F90B1D" w:rsidRPr="004C13B8">
              <w:t>unktkennung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PKN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3F16D5" w:rsidRPr="004C13B8" w:rsidRDefault="006E7C92" w:rsidP="00C342E4">
            <w:pPr>
              <w:spacing w:before="60"/>
              <w:jc w:val="both"/>
            </w:pPr>
            <w:r w:rsidRPr="004C13B8">
              <w:t>R</w:t>
            </w:r>
            <w:r w:rsidR="00F90B1D" w:rsidRPr="004C13B8">
              <w:t>eservierte</w:t>
            </w:r>
            <w:r w:rsidRPr="004C13B8">
              <w:t xml:space="preserve"> bzw. vorha</w:t>
            </w:r>
            <w:r w:rsidRPr="004C13B8">
              <w:t>n</w:t>
            </w:r>
            <w:r w:rsidRPr="004C13B8">
              <w:t>dene</w:t>
            </w:r>
            <w:r w:rsidR="00F90B1D" w:rsidRPr="004C13B8">
              <w:t xml:space="preserve"> Punktkennung </w:t>
            </w:r>
          </w:p>
        </w:tc>
      </w:tr>
      <w:tr w:rsidR="00F90B1D" w:rsidRPr="008C1936" w:rsidTr="00A676BD">
        <w:tc>
          <w:tcPr>
            <w:tcW w:w="432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5" w:type="dxa"/>
          </w:tcPr>
          <w:p w:rsidR="00F90B1D" w:rsidRPr="004C13B8" w:rsidRDefault="00F10D7A" w:rsidP="00C342E4">
            <w:pPr>
              <w:spacing w:before="60"/>
              <w:jc w:val="both"/>
              <w:rPr>
                <w:b/>
                <w:bCs/>
              </w:rPr>
            </w:pPr>
            <w:proofErr w:type="spellStart"/>
            <w:r w:rsidRPr="004C13B8">
              <w:t>a</w:t>
            </w:r>
            <w:r w:rsidR="00F90B1D" w:rsidRPr="004C13B8">
              <w:t>bmarkung</w:t>
            </w:r>
            <w:r w:rsidRPr="004C13B8">
              <w:t>_</w:t>
            </w:r>
            <w:r w:rsidR="00F90B1D" w:rsidRPr="004C13B8">
              <w:t>Marke</w:t>
            </w:r>
            <w:proofErr w:type="spellEnd"/>
          </w:p>
        </w:tc>
        <w:tc>
          <w:tcPr>
            <w:tcW w:w="1267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ABM</w:t>
            </w:r>
          </w:p>
        </w:tc>
        <w:tc>
          <w:tcPr>
            <w:tcW w:w="905" w:type="dxa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</w:tcPr>
          <w:p w:rsidR="00F90B1D" w:rsidRPr="008C1936" w:rsidRDefault="00F90B1D" w:rsidP="00C342E4">
            <w:pPr>
              <w:spacing w:before="60"/>
              <w:jc w:val="both"/>
              <w:rPr>
                <w:b/>
                <w:color w:val="FF0000"/>
              </w:rPr>
            </w:pPr>
            <w:r w:rsidRPr="008C1936">
              <w:rPr>
                <w:b/>
              </w:rPr>
              <w:t>1</w:t>
            </w:r>
            <w:r w:rsidR="00163AAC" w:rsidRPr="008C1936">
              <w:rPr>
                <w:b/>
              </w:rPr>
              <w:t>1</w:t>
            </w:r>
            <w:r w:rsidRPr="008C1936">
              <w:rPr>
                <w:b/>
              </w:rPr>
              <w:t>00</w:t>
            </w:r>
            <w:r w:rsidRPr="008C1936">
              <w:t xml:space="preserve"> </w:t>
            </w:r>
            <w:r w:rsidR="00163AAC" w:rsidRPr="008C1936">
              <w:t>Stein</w:t>
            </w:r>
          </w:p>
          <w:p w:rsidR="00163AAC" w:rsidRPr="008C1936" w:rsidRDefault="00163AAC" w:rsidP="00C342E4">
            <w:pPr>
              <w:spacing w:before="60"/>
              <w:jc w:val="both"/>
            </w:pPr>
            <w:r w:rsidRPr="008C1936">
              <w:rPr>
                <w:b/>
              </w:rPr>
              <w:t>1110</w:t>
            </w:r>
            <w:r w:rsidRPr="008C1936">
              <w:t xml:space="preserve"> Stein, Grenzstein</w:t>
            </w:r>
          </w:p>
          <w:p w:rsidR="00163AAC" w:rsidRPr="008C1936" w:rsidRDefault="00163AAC" w:rsidP="00C342E4">
            <w:pPr>
              <w:spacing w:before="60"/>
              <w:jc w:val="both"/>
            </w:pPr>
            <w:r w:rsidRPr="008C1936">
              <w:rPr>
                <w:b/>
              </w:rPr>
              <w:t>1160</w:t>
            </w:r>
            <w:r w:rsidR="00A42805" w:rsidRPr="008C1936">
              <w:t xml:space="preserve"> Landesgrenzstein</w:t>
            </w:r>
          </w:p>
          <w:p w:rsidR="00A42805" w:rsidRPr="008C1936" w:rsidRDefault="00A42805" w:rsidP="00C342E4">
            <w:pPr>
              <w:spacing w:before="60"/>
              <w:jc w:val="both"/>
            </w:pPr>
            <w:r w:rsidRPr="008C1936">
              <w:rPr>
                <w:b/>
              </w:rPr>
              <w:t>1200</w:t>
            </w:r>
            <w:r w:rsidRPr="008C1936">
              <w:t xml:space="preserve"> Rohr</w:t>
            </w:r>
          </w:p>
          <w:p w:rsidR="00A42805" w:rsidRPr="008C1936" w:rsidRDefault="00A42805" w:rsidP="00C342E4">
            <w:pPr>
              <w:spacing w:before="60"/>
              <w:jc w:val="both"/>
            </w:pPr>
            <w:r w:rsidRPr="008C1936">
              <w:rPr>
                <w:b/>
              </w:rPr>
              <w:t>1201</w:t>
            </w:r>
            <w:r w:rsidRPr="008C1936">
              <w:t xml:space="preserve"> Rohr mit Schutzka</w:t>
            </w:r>
            <w:r w:rsidRPr="008C1936">
              <w:t>p</w:t>
            </w:r>
            <w:r w:rsidRPr="008C1936">
              <w:t>pe</w:t>
            </w:r>
          </w:p>
          <w:p w:rsidR="00A42805" w:rsidRPr="008C1936" w:rsidRDefault="00A42805" w:rsidP="00C342E4">
            <w:pPr>
              <w:spacing w:before="60"/>
              <w:jc w:val="both"/>
            </w:pPr>
            <w:r w:rsidRPr="008C1936">
              <w:rPr>
                <w:b/>
              </w:rPr>
              <w:t>1220</w:t>
            </w:r>
            <w:r w:rsidRPr="008C1936">
              <w:t xml:space="preserve"> Kunststoffrohr</w:t>
            </w:r>
          </w:p>
          <w:p w:rsidR="00A42805" w:rsidRPr="008C1936" w:rsidRDefault="00A42805" w:rsidP="00C342E4">
            <w:pPr>
              <w:spacing w:before="60"/>
              <w:jc w:val="both"/>
            </w:pPr>
            <w:r w:rsidRPr="008C1936">
              <w:rPr>
                <w:b/>
              </w:rPr>
              <w:t>1221</w:t>
            </w:r>
            <w:r w:rsidRPr="008C1936">
              <w:t xml:space="preserve"> Kunststoffroh</w:t>
            </w:r>
            <w:r w:rsidR="00881F17" w:rsidRPr="008C1936">
              <w:t>r</w:t>
            </w:r>
            <w:r w:rsidRPr="008C1936">
              <w:t xml:space="preserve"> mit Schutzkappe</w:t>
            </w:r>
            <w:r w:rsidRPr="008C1936">
              <w:br/>
            </w:r>
            <w:r w:rsidRPr="008C1936">
              <w:rPr>
                <w:b/>
              </w:rPr>
              <w:t>1230</w:t>
            </w:r>
            <w:r w:rsidRPr="008C1936">
              <w:t xml:space="preserve"> </w:t>
            </w:r>
            <w:proofErr w:type="spellStart"/>
            <w:r w:rsidRPr="008C1936">
              <w:t>Drainrohr</w:t>
            </w:r>
            <w:proofErr w:type="spellEnd"/>
          </w:p>
          <w:p w:rsidR="00A42805" w:rsidRPr="008C1936" w:rsidRDefault="00A42805" w:rsidP="00C342E4">
            <w:pPr>
              <w:spacing w:before="60"/>
              <w:jc w:val="both"/>
            </w:pPr>
            <w:r w:rsidRPr="008C1936">
              <w:rPr>
                <w:b/>
              </w:rPr>
              <w:t>1310</w:t>
            </w:r>
            <w:r w:rsidRPr="008C1936">
              <w:t xml:space="preserve"> Bolzen</w:t>
            </w:r>
          </w:p>
          <w:p w:rsidR="00A42805" w:rsidRPr="008C1936" w:rsidRDefault="00A42805" w:rsidP="00C342E4">
            <w:pPr>
              <w:spacing w:before="60"/>
              <w:jc w:val="both"/>
            </w:pPr>
            <w:r w:rsidRPr="008C1936">
              <w:rPr>
                <w:b/>
              </w:rPr>
              <w:t>1320</w:t>
            </w:r>
            <w:r w:rsidRPr="008C1936">
              <w:t xml:space="preserve"> Nagel</w:t>
            </w:r>
          </w:p>
          <w:p w:rsidR="00A42805" w:rsidRPr="008C1936" w:rsidRDefault="00A42805" w:rsidP="00C342E4">
            <w:pPr>
              <w:spacing w:before="60"/>
              <w:jc w:val="both"/>
            </w:pPr>
            <w:r w:rsidRPr="008C1936">
              <w:rPr>
                <w:b/>
              </w:rPr>
              <w:t>1400</w:t>
            </w:r>
            <w:r w:rsidRPr="008C1936">
              <w:t xml:space="preserve"> </w:t>
            </w:r>
            <w:proofErr w:type="spellStart"/>
            <w:r w:rsidRPr="008C1936">
              <w:t>Meißelzeichen</w:t>
            </w:r>
            <w:proofErr w:type="spellEnd"/>
            <w:r w:rsidRPr="008C1936">
              <w:t xml:space="preserve"> (z.B. Kreuz, Kerbe, Anker)</w:t>
            </w:r>
          </w:p>
          <w:p w:rsidR="00A42805" w:rsidRPr="008C1936" w:rsidRDefault="00A42805" w:rsidP="00C342E4">
            <w:pPr>
              <w:spacing w:before="60"/>
              <w:jc w:val="both"/>
            </w:pPr>
            <w:r w:rsidRPr="008C1936">
              <w:rPr>
                <w:b/>
              </w:rPr>
              <w:t>1500</w:t>
            </w:r>
            <w:r w:rsidRPr="008C1936">
              <w:t xml:space="preserve"> Pfahl</w:t>
            </w:r>
          </w:p>
          <w:p w:rsidR="00A42805" w:rsidRPr="008C1936" w:rsidRDefault="00A42805" w:rsidP="00C342E4">
            <w:pPr>
              <w:spacing w:before="60"/>
              <w:jc w:val="both"/>
            </w:pPr>
            <w:r w:rsidRPr="008C1936">
              <w:rPr>
                <w:b/>
              </w:rPr>
              <w:t>1620</w:t>
            </w:r>
            <w:r w:rsidRPr="008C1936">
              <w:t xml:space="preserve"> Flasche</w:t>
            </w:r>
          </w:p>
          <w:p w:rsidR="00A42805" w:rsidRPr="008C1936" w:rsidRDefault="00A42805" w:rsidP="00C342E4">
            <w:pPr>
              <w:spacing w:before="60"/>
              <w:jc w:val="both"/>
            </w:pPr>
            <w:r w:rsidRPr="008C1936">
              <w:rPr>
                <w:b/>
              </w:rPr>
              <w:t>1630</w:t>
            </w:r>
            <w:r w:rsidRPr="008C1936">
              <w:t xml:space="preserve"> Platte</w:t>
            </w:r>
          </w:p>
          <w:p w:rsidR="00EF710C" w:rsidRPr="008C1936" w:rsidRDefault="00EF710C" w:rsidP="00C342E4">
            <w:pPr>
              <w:spacing w:before="60"/>
              <w:jc w:val="both"/>
            </w:pPr>
            <w:r w:rsidRPr="008C1936">
              <w:rPr>
                <w:b/>
              </w:rPr>
              <w:t>1640</w:t>
            </w:r>
            <w:r w:rsidRPr="008C1936">
              <w:t xml:space="preserve"> Hohlziegel</w:t>
            </w:r>
          </w:p>
          <w:p w:rsidR="00EF710C" w:rsidRPr="008C1936" w:rsidRDefault="00EF710C" w:rsidP="00C342E4">
            <w:pPr>
              <w:spacing w:before="60"/>
              <w:jc w:val="both"/>
            </w:pPr>
            <w:r w:rsidRPr="008C1936">
              <w:rPr>
                <w:b/>
              </w:rPr>
              <w:t>1650</w:t>
            </w:r>
            <w:r w:rsidRPr="008C1936">
              <w:t xml:space="preserve"> Klebemarke</w:t>
            </w:r>
          </w:p>
          <w:p w:rsidR="00EF710C" w:rsidRPr="008C1936" w:rsidRDefault="00EF710C" w:rsidP="00C342E4">
            <w:pPr>
              <w:spacing w:before="60"/>
              <w:jc w:val="both"/>
            </w:pPr>
            <w:r w:rsidRPr="008C1936">
              <w:rPr>
                <w:b/>
              </w:rPr>
              <w:t>1670</w:t>
            </w:r>
            <w:r w:rsidRPr="008C1936">
              <w:t xml:space="preserve"> Marke besonderer Ausführung</w:t>
            </w:r>
          </w:p>
          <w:p w:rsidR="00612DA6" w:rsidRPr="008C1936" w:rsidRDefault="00612DA6" w:rsidP="00C342E4">
            <w:pPr>
              <w:spacing w:before="60"/>
              <w:jc w:val="both"/>
              <w:rPr>
                <w:b/>
              </w:rPr>
            </w:pPr>
            <w:r w:rsidRPr="008C1936">
              <w:rPr>
                <w:b/>
              </w:rPr>
              <w:t xml:space="preserve">1700 </w:t>
            </w:r>
            <w:r w:rsidRPr="008C1936">
              <w:rPr>
                <w:rFonts w:ascii="Times-Roman" w:hAnsi="Times-Roman" w:cs="Times-Roman"/>
              </w:rPr>
              <w:t>Punkt dauerhaft und gut erkennbar festgelegt</w:t>
            </w:r>
          </w:p>
          <w:p w:rsidR="00EF710C" w:rsidRPr="008C1936" w:rsidRDefault="00EF710C" w:rsidP="00C342E4">
            <w:pPr>
              <w:spacing w:before="60"/>
              <w:jc w:val="both"/>
            </w:pPr>
            <w:r w:rsidRPr="008C1936">
              <w:rPr>
                <w:b/>
              </w:rPr>
              <w:t>1720</w:t>
            </w:r>
            <w:r w:rsidRPr="008C1936">
              <w:t xml:space="preserve"> Grenzsäule</w:t>
            </w:r>
          </w:p>
          <w:p w:rsidR="00EF710C" w:rsidRPr="008C1936" w:rsidRDefault="00EF710C" w:rsidP="00C342E4">
            <w:pPr>
              <w:spacing w:before="60"/>
              <w:jc w:val="both"/>
            </w:pPr>
            <w:r w:rsidRPr="008C1936">
              <w:rPr>
                <w:b/>
              </w:rPr>
              <w:t>9500</w:t>
            </w:r>
            <w:r w:rsidRPr="008C1936">
              <w:t xml:space="preserve"> ohne Marke</w:t>
            </w:r>
          </w:p>
          <w:p w:rsidR="00F90B1D" w:rsidRPr="008C1936" w:rsidRDefault="00EF710C" w:rsidP="00C342E4">
            <w:pPr>
              <w:spacing w:before="60"/>
              <w:jc w:val="both"/>
            </w:pPr>
            <w:r w:rsidRPr="008C1936">
              <w:rPr>
                <w:b/>
              </w:rPr>
              <w:t>9600</w:t>
            </w:r>
            <w:r w:rsidRPr="008C1936">
              <w:t xml:space="preserve"> Abmarkung zeitweilig ausgesetzt</w:t>
            </w:r>
          </w:p>
        </w:tc>
      </w:tr>
      <w:tr w:rsidR="009B224F" w:rsidRPr="004C13B8" w:rsidTr="005508D7">
        <w:tc>
          <w:tcPr>
            <w:tcW w:w="432" w:type="dxa"/>
            <w:tcBorders>
              <w:bottom w:val="single" w:sz="4" w:space="0" w:color="auto"/>
            </w:tcBorders>
          </w:tcPr>
          <w:p w:rsidR="009B224F" w:rsidRPr="004C13B8" w:rsidRDefault="009B224F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9B224F" w:rsidRPr="004C13B8" w:rsidRDefault="009B224F" w:rsidP="00C342E4">
            <w:pPr>
              <w:spacing w:before="60"/>
              <w:jc w:val="both"/>
              <w:rPr>
                <w:b/>
                <w:bCs/>
              </w:rPr>
            </w:pPr>
            <w:proofErr w:type="spellStart"/>
            <w:r w:rsidRPr="004C13B8">
              <w:t>ausgesetzteAbmarkung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9B224F" w:rsidRPr="004C13B8" w:rsidRDefault="009B224F" w:rsidP="00C342E4">
            <w:pPr>
              <w:spacing w:before="60"/>
              <w:jc w:val="both"/>
            </w:pPr>
            <w:r w:rsidRPr="004C13B8">
              <w:t>AAM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9B224F" w:rsidRPr="004C13B8" w:rsidRDefault="009B224F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9B224F" w:rsidRPr="004C13B8" w:rsidRDefault="000A4E58" w:rsidP="00C342E4">
            <w:pPr>
              <w:spacing w:before="60"/>
              <w:jc w:val="both"/>
            </w:pPr>
            <w:r w:rsidRPr="004C13B8">
              <w:t>0..1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687D17" w:rsidRPr="002A5DBD" w:rsidRDefault="00687D17" w:rsidP="00C342E4">
            <w:pPr>
              <w:autoSpaceDE w:val="0"/>
              <w:autoSpaceDN w:val="0"/>
              <w:jc w:val="both"/>
            </w:pPr>
            <w:r w:rsidRPr="002A5DBD">
              <w:t>Dienststellenschlüssel  der Stelle, die die Abmarkung eines Grenzpunktes zei</w:t>
            </w:r>
            <w:r w:rsidRPr="002A5DBD">
              <w:t>t</w:t>
            </w:r>
            <w:r w:rsidRPr="002A5DBD">
              <w:t>weilig ausgesetzt bzw. z</w:t>
            </w:r>
            <w:r w:rsidRPr="002A5DBD">
              <w:t>u</w:t>
            </w:r>
            <w:r w:rsidRPr="002A5DBD">
              <w:t>rückgestellt hat (siehe K</w:t>
            </w:r>
            <w:r w:rsidRPr="002A5DBD">
              <w:t>a</w:t>
            </w:r>
            <w:r w:rsidRPr="002A5DBD">
              <w:t>talog der Dienststellen).</w:t>
            </w:r>
            <w:r w:rsidRPr="002A5DBD">
              <w:br/>
            </w:r>
            <w:r w:rsidRPr="002A5DBD">
              <w:lastRenderedPageBreak/>
              <w:t>(nur zu übergeben bei ABM 9600)</w:t>
            </w:r>
          </w:p>
          <w:p w:rsidR="00687D17" w:rsidRPr="002A5DBD" w:rsidRDefault="00687D17" w:rsidP="00C342E4">
            <w:pPr>
              <w:autoSpaceDE w:val="0"/>
              <w:autoSpaceDN w:val="0"/>
              <w:jc w:val="both"/>
              <w:rPr>
                <w:rFonts w:ascii="Helvetica" w:hAnsi="Helvetica" w:cs="Times New Roman"/>
              </w:rPr>
            </w:pPr>
            <w:r w:rsidRPr="002A5DBD">
              <w:t>Wurde eine zeitweilig au</w:t>
            </w:r>
            <w:r w:rsidRPr="002A5DBD">
              <w:t>s</w:t>
            </w:r>
            <w:r w:rsidRPr="002A5DBD">
              <w:t>gesetzte Abmarkung ve</w:t>
            </w:r>
            <w:r w:rsidRPr="002A5DBD">
              <w:t>r</w:t>
            </w:r>
            <w:r w:rsidRPr="002A5DBD">
              <w:t xml:space="preserve">markt, </w:t>
            </w:r>
            <w:r w:rsidRPr="002A5DBD">
              <w:rPr>
                <w:rFonts w:ascii="Helvetica" w:hAnsi="Helvetica"/>
              </w:rPr>
              <w:t>so ist diese Attrib</w:t>
            </w:r>
            <w:r w:rsidRPr="002A5DBD">
              <w:rPr>
                <w:rFonts w:ascii="Helvetica" w:hAnsi="Helvetica"/>
              </w:rPr>
              <w:t>u</w:t>
            </w:r>
            <w:r w:rsidRPr="002A5DBD">
              <w:rPr>
                <w:rFonts w:ascii="Helvetica" w:hAnsi="Helvetica"/>
              </w:rPr>
              <w:t>tart in den Bestandsdaten im Rahmen der Qualifizi</w:t>
            </w:r>
            <w:r w:rsidRPr="002A5DBD">
              <w:rPr>
                <w:rFonts w:ascii="Helvetica" w:hAnsi="Helvetica"/>
              </w:rPr>
              <w:t>e</w:t>
            </w:r>
            <w:r w:rsidRPr="002A5DBD">
              <w:rPr>
                <w:rFonts w:ascii="Helvetica" w:hAnsi="Helvetica"/>
              </w:rPr>
              <w:t>rung von der Katasterb</w:t>
            </w:r>
            <w:r w:rsidRPr="002A5DBD">
              <w:rPr>
                <w:rFonts w:ascii="Helvetica" w:hAnsi="Helvetica"/>
              </w:rPr>
              <w:t>e</w:t>
            </w:r>
            <w:r w:rsidRPr="002A5DBD">
              <w:rPr>
                <w:rFonts w:ascii="Helvetica" w:hAnsi="Helvetica"/>
              </w:rPr>
              <w:t>hörde zu löschen.</w:t>
            </w:r>
          </w:p>
          <w:p w:rsidR="00687D17" w:rsidRPr="002A5DBD" w:rsidRDefault="00687D17" w:rsidP="00C342E4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C6A04" w:rsidRPr="004C13B8" w:rsidRDefault="005C6A04" w:rsidP="00C342E4">
      <w:pPr>
        <w:jc w:val="both"/>
      </w:pPr>
      <w:r w:rsidRPr="004C13B8"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2717"/>
        <w:gridCol w:w="1267"/>
        <w:gridCol w:w="905"/>
        <w:gridCol w:w="724"/>
        <w:gridCol w:w="3077"/>
      </w:tblGrid>
      <w:tr w:rsidR="00F90B1D" w:rsidRPr="004C13B8" w:rsidTr="00526062">
        <w:tc>
          <w:tcPr>
            <w:tcW w:w="432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lastRenderedPageBreak/>
              <w:t>O</w:t>
            </w:r>
          </w:p>
        </w:tc>
        <w:tc>
          <w:tcPr>
            <w:tcW w:w="2717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proofErr w:type="spellStart"/>
            <w:r w:rsidRPr="004C13B8">
              <w:t>AX_Besonderer</w:t>
            </w:r>
            <w:proofErr w:type="spellEnd"/>
          </w:p>
          <w:p w:rsidR="00F90B1D" w:rsidRPr="004C13B8" w:rsidRDefault="00F90B1D" w:rsidP="00C342E4">
            <w:pPr>
              <w:spacing w:before="60"/>
              <w:jc w:val="both"/>
            </w:pPr>
            <w:proofErr w:type="spellStart"/>
            <w:r w:rsidRPr="004C13B8">
              <w:t>Gebaeudepunkt</w:t>
            </w:r>
            <w:proofErr w:type="spellEnd"/>
          </w:p>
        </w:tc>
        <w:tc>
          <w:tcPr>
            <w:tcW w:w="1267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31005</w:t>
            </w:r>
          </w:p>
        </w:tc>
        <w:tc>
          <w:tcPr>
            <w:tcW w:w="905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Z</w:t>
            </w:r>
            <w:r w:rsidR="006841DE" w:rsidRPr="004C13B8">
              <w:t>USO</w:t>
            </w:r>
          </w:p>
        </w:tc>
        <w:tc>
          <w:tcPr>
            <w:tcW w:w="724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3077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</w:tr>
      <w:tr w:rsidR="00526062" w:rsidRPr="004C13B8" w:rsidTr="00624F2D">
        <w:tc>
          <w:tcPr>
            <w:tcW w:w="432" w:type="dxa"/>
            <w:tcBorders>
              <w:bottom w:val="single" w:sz="4" w:space="0" w:color="auto"/>
            </w:tcBorders>
            <w:shd w:val="clear" w:color="auto" w:fill="FFFFFF"/>
          </w:tcPr>
          <w:p w:rsidR="00526062" w:rsidRPr="004C13B8" w:rsidRDefault="00526062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  <w:shd w:val="clear" w:color="auto" w:fill="FFFFFF"/>
          </w:tcPr>
          <w:p w:rsidR="00526062" w:rsidRPr="004C13B8" w:rsidDel="00EE60BB" w:rsidRDefault="00F10D7A" w:rsidP="00C342E4">
            <w:pPr>
              <w:spacing w:before="60"/>
              <w:jc w:val="both"/>
            </w:pPr>
            <w:proofErr w:type="spellStart"/>
            <w:r w:rsidRPr="004C13B8">
              <w:t>m</w:t>
            </w:r>
            <w:r w:rsidR="00526062" w:rsidRPr="004C13B8">
              <w:t>odellart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FFFFFF"/>
          </w:tcPr>
          <w:p w:rsidR="00526062" w:rsidRPr="004C13B8" w:rsidRDefault="00526062" w:rsidP="00C342E4">
            <w:pPr>
              <w:spacing w:before="60"/>
              <w:jc w:val="both"/>
            </w:pPr>
            <w:r w:rsidRPr="004C13B8">
              <w:t>MAT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/>
          </w:tcPr>
          <w:p w:rsidR="00526062" w:rsidRPr="004C13B8" w:rsidRDefault="00526062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FFFFFF"/>
          </w:tcPr>
          <w:p w:rsidR="00526062" w:rsidRPr="004C13B8" w:rsidRDefault="00504EAC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  <w:shd w:val="clear" w:color="auto" w:fill="FFFFFF"/>
          </w:tcPr>
          <w:p w:rsidR="005B5CA4" w:rsidRPr="004C13B8" w:rsidRDefault="00526062" w:rsidP="00C342E4">
            <w:pPr>
              <w:spacing w:before="60"/>
              <w:jc w:val="both"/>
              <w:rPr>
                <w:b/>
              </w:rPr>
            </w:pPr>
            <w:r w:rsidRPr="004C13B8">
              <w:rPr>
                <w:b/>
              </w:rPr>
              <w:t xml:space="preserve">DLKM </w:t>
            </w:r>
          </w:p>
        </w:tc>
      </w:tr>
      <w:tr w:rsidR="00F90B1D" w:rsidRPr="004C13B8" w:rsidTr="00526062">
        <w:tc>
          <w:tcPr>
            <w:tcW w:w="432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F90B1D" w:rsidRPr="004C13B8" w:rsidRDefault="00F10D7A" w:rsidP="00C342E4">
            <w:pPr>
              <w:spacing w:before="60"/>
              <w:jc w:val="both"/>
              <w:rPr>
                <w:b/>
                <w:bCs/>
              </w:rPr>
            </w:pPr>
            <w:proofErr w:type="spellStart"/>
            <w:r w:rsidRPr="004C13B8">
              <w:t>p</w:t>
            </w:r>
            <w:r w:rsidR="00F90B1D" w:rsidRPr="004C13B8">
              <w:t>unktkennung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PKN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F90B1D" w:rsidRPr="004C13B8" w:rsidRDefault="007728A4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Pr="004C13B8">
              <w:t>AX_Grenzpunkt</w:t>
            </w:r>
            <w:proofErr w:type="spellEnd"/>
          </w:p>
        </w:tc>
      </w:tr>
      <w:tr w:rsidR="00F90B1D" w:rsidRPr="004C13B8" w:rsidTr="00526062">
        <w:tc>
          <w:tcPr>
            <w:tcW w:w="432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br w:type="page"/>
              <w:t>O</w:t>
            </w:r>
          </w:p>
        </w:tc>
        <w:tc>
          <w:tcPr>
            <w:tcW w:w="2717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proofErr w:type="spellStart"/>
            <w:r w:rsidRPr="004C13B8">
              <w:t>AX_Besonderer</w:t>
            </w:r>
            <w:proofErr w:type="spellEnd"/>
          </w:p>
          <w:p w:rsidR="00F90B1D" w:rsidRPr="004C13B8" w:rsidRDefault="00F90B1D" w:rsidP="00C342E4">
            <w:pPr>
              <w:spacing w:before="60"/>
              <w:jc w:val="both"/>
            </w:pPr>
            <w:r w:rsidRPr="004C13B8">
              <w:t>Bauwerkspunkt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51011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Z</w:t>
            </w:r>
            <w:r w:rsidR="006841DE" w:rsidRPr="004C13B8">
              <w:t>USO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3077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</w:tr>
      <w:tr w:rsidR="00526062" w:rsidRPr="004C13B8" w:rsidTr="00624F2D"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526062" w:rsidRPr="004C13B8" w:rsidRDefault="00526062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  <w:shd w:val="clear" w:color="auto" w:fill="auto"/>
          </w:tcPr>
          <w:p w:rsidR="00526062" w:rsidRPr="004C13B8" w:rsidRDefault="00F10D7A" w:rsidP="00C342E4">
            <w:pPr>
              <w:spacing w:before="60"/>
              <w:jc w:val="both"/>
            </w:pPr>
            <w:proofErr w:type="spellStart"/>
            <w:r w:rsidRPr="004C13B8">
              <w:t>m</w:t>
            </w:r>
            <w:r w:rsidR="00526062" w:rsidRPr="004C13B8">
              <w:t>odellart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:rsidR="00526062" w:rsidRPr="004C13B8" w:rsidRDefault="00526062" w:rsidP="00C342E4">
            <w:pPr>
              <w:spacing w:before="60"/>
              <w:jc w:val="both"/>
            </w:pPr>
            <w:r w:rsidRPr="004C13B8">
              <w:t>MAT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</w:tcPr>
          <w:p w:rsidR="00526062" w:rsidRPr="004C13B8" w:rsidRDefault="00526062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</w:tcPr>
          <w:p w:rsidR="00526062" w:rsidRPr="004C13B8" w:rsidRDefault="00504EAC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  <w:shd w:val="clear" w:color="auto" w:fill="auto"/>
          </w:tcPr>
          <w:p w:rsidR="005B5CA4" w:rsidRPr="004C13B8" w:rsidRDefault="00526062" w:rsidP="00C342E4">
            <w:pPr>
              <w:spacing w:before="60"/>
              <w:jc w:val="both"/>
              <w:rPr>
                <w:b/>
              </w:rPr>
            </w:pPr>
            <w:r w:rsidRPr="004C13B8">
              <w:rPr>
                <w:b/>
              </w:rPr>
              <w:t xml:space="preserve">DLKM </w:t>
            </w:r>
          </w:p>
        </w:tc>
      </w:tr>
      <w:tr w:rsidR="00F90B1D" w:rsidRPr="004C13B8" w:rsidTr="00526062">
        <w:tc>
          <w:tcPr>
            <w:tcW w:w="432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F90B1D" w:rsidRPr="004C13B8" w:rsidRDefault="00F10D7A" w:rsidP="00C342E4">
            <w:pPr>
              <w:spacing w:before="60"/>
              <w:jc w:val="both"/>
              <w:rPr>
                <w:b/>
                <w:bCs/>
              </w:rPr>
            </w:pPr>
            <w:proofErr w:type="spellStart"/>
            <w:r w:rsidRPr="004C13B8">
              <w:t>punktkennung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PKN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F90B1D" w:rsidRPr="004C13B8" w:rsidRDefault="007728A4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Pr="004C13B8">
              <w:t>AX_Grenzpunkt</w:t>
            </w:r>
            <w:proofErr w:type="spellEnd"/>
          </w:p>
        </w:tc>
      </w:tr>
      <w:tr w:rsidR="00F90B1D" w:rsidRPr="004C13B8" w:rsidTr="00526062">
        <w:tc>
          <w:tcPr>
            <w:tcW w:w="432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O</w:t>
            </w:r>
          </w:p>
        </w:tc>
        <w:tc>
          <w:tcPr>
            <w:tcW w:w="2717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proofErr w:type="spellStart"/>
            <w:r w:rsidRPr="004C13B8">
              <w:t>AX_Besonderer</w:t>
            </w:r>
            <w:proofErr w:type="spellEnd"/>
          </w:p>
          <w:p w:rsidR="00F90B1D" w:rsidRPr="004C13B8" w:rsidRDefault="00F90B1D" w:rsidP="00C342E4">
            <w:pPr>
              <w:spacing w:before="60"/>
              <w:jc w:val="both"/>
            </w:pPr>
            <w:proofErr w:type="spellStart"/>
            <w:r w:rsidRPr="004C13B8">
              <w:t>TopographischerPunkt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61009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Z</w:t>
            </w:r>
            <w:r w:rsidR="006841DE" w:rsidRPr="004C13B8">
              <w:t>USO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3077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in den Bestandsdaten für DLKM und NWABK nicht zugelassen, aber</w:t>
            </w:r>
            <w:r w:rsidR="008300E8">
              <w:t xml:space="preserve"> </w:t>
            </w:r>
            <w:r w:rsidRPr="004C13B8">
              <w:t>für te</w:t>
            </w:r>
            <w:r w:rsidRPr="004C13B8">
              <w:t>m</w:t>
            </w:r>
            <w:r w:rsidRPr="004C13B8">
              <w:t xml:space="preserve">poräre </w:t>
            </w:r>
            <w:proofErr w:type="spellStart"/>
            <w:r w:rsidRPr="004C13B8">
              <w:t>Erfassungshilf</w:t>
            </w:r>
            <w:r w:rsidRPr="004C13B8">
              <w:t>s</w:t>
            </w:r>
            <w:r w:rsidRPr="004C13B8">
              <w:t>punkte</w:t>
            </w:r>
            <w:proofErr w:type="spellEnd"/>
            <w:r w:rsidRPr="004C13B8">
              <w:t xml:space="preserve"> (TN) </w:t>
            </w:r>
            <w:r w:rsidR="008A0AD1" w:rsidRPr="004C13B8">
              <w:t>zu erheben</w:t>
            </w:r>
          </w:p>
        </w:tc>
      </w:tr>
      <w:tr w:rsidR="00526062" w:rsidRPr="004C13B8" w:rsidTr="00624F2D">
        <w:tc>
          <w:tcPr>
            <w:tcW w:w="432" w:type="dxa"/>
            <w:tcBorders>
              <w:bottom w:val="single" w:sz="4" w:space="0" w:color="auto"/>
            </w:tcBorders>
            <w:shd w:val="clear" w:color="auto" w:fill="auto"/>
          </w:tcPr>
          <w:p w:rsidR="00526062" w:rsidRPr="004C13B8" w:rsidRDefault="00526062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  <w:shd w:val="clear" w:color="auto" w:fill="auto"/>
          </w:tcPr>
          <w:p w:rsidR="00526062" w:rsidRPr="004C13B8" w:rsidRDefault="00F10D7A" w:rsidP="00C342E4">
            <w:pPr>
              <w:spacing w:before="60"/>
              <w:jc w:val="both"/>
            </w:pPr>
            <w:proofErr w:type="spellStart"/>
            <w:r w:rsidRPr="004C13B8">
              <w:t>m</w:t>
            </w:r>
            <w:r w:rsidR="00526062" w:rsidRPr="004C13B8">
              <w:t>odellart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:rsidR="00526062" w:rsidRPr="004C13B8" w:rsidRDefault="00526062" w:rsidP="00C342E4">
            <w:pPr>
              <w:spacing w:before="60"/>
              <w:jc w:val="both"/>
            </w:pPr>
            <w:r w:rsidRPr="004C13B8">
              <w:t>MAT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</w:tcPr>
          <w:p w:rsidR="00526062" w:rsidRPr="004C13B8" w:rsidRDefault="00526062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</w:tcPr>
          <w:p w:rsidR="00526062" w:rsidRPr="004C13B8" w:rsidRDefault="0000282D" w:rsidP="00C342E4">
            <w:pPr>
              <w:spacing w:before="60"/>
              <w:jc w:val="both"/>
            </w:pPr>
            <w:r w:rsidRPr="004C13B8">
              <w:t>0</w:t>
            </w:r>
          </w:p>
        </w:tc>
        <w:tc>
          <w:tcPr>
            <w:tcW w:w="3077" w:type="dxa"/>
            <w:tcBorders>
              <w:bottom w:val="single" w:sz="4" w:space="0" w:color="auto"/>
            </w:tcBorders>
            <w:shd w:val="clear" w:color="auto" w:fill="auto"/>
          </w:tcPr>
          <w:p w:rsidR="00526062" w:rsidRPr="004C13B8" w:rsidRDefault="008A0AD1" w:rsidP="00C342E4">
            <w:pPr>
              <w:spacing w:before="60"/>
              <w:jc w:val="both"/>
              <w:rPr>
                <w:b/>
              </w:rPr>
            </w:pPr>
            <w:r w:rsidRPr="004C13B8">
              <w:rPr>
                <w:b/>
              </w:rPr>
              <w:t>Attrib</w:t>
            </w:r>
            <w:r w:rsidR="00031F33" w:rsidRPr="004C13B8">
              <w:rPr>
                <w:b/>
              </w:rPr>
              <w:t>utart entfällt bei TN</w:t>
            </w:r>
          </w:p>
        </w:tc>
      </w:tr>
      <w:tr w:rsidR="00F90B1D" w:rsidRPr="004C13B8" w:rsidTr="00526062">
        <w:tc>
          <w:tcPr>
            <w:tcW w:w="432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F90B1D" w:rsidRPr="004C13B8" w:rsidRDefault="00F10D7A" w:rsidP="00C342E4">
            <w:pPr>
              <w:spacing w:before="60"/>
              <w:jc w:val="both"/>
            </w:pPr>
            <w:proofErr w:type="spellStart"/>
            <w:r w:rsidRPr="004C13B8">
              <w:t>p</w:t>
            </w:r>
            <w:r w:rsidR="00F90B1D" w:rsidRPr="004C13B8">
              <w:t>unktkennung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 xml:space="preserve"> 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temporär reservierte Punktkennung</w:t>
            </w:r>
          </w:p>
        </w:tc>
      </w:tr>
      <w:tr w:rsidR="00F90B1D" w:rsidRPr="004C13B8" w:rsidTr="00526062">
        <w:tc>
          <w:tcPr>
            <w:tcW w:w="432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O</w:t>
            </w:r>
          </w:p>
        </w:tc>
        <w:tc>
          <w:tcPr>
            <w:tcW w:w="2717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  <w:rPr>
                <w:b/>
                <w:bCs/>
              </w:rPr>
            </w:pPr>
            <w:r w:rsidRPr="004C13B8">
              <w:t>AX_Aufnahmepunkt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13001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Z</w:t>
            </w:r>
            <w:r w:rsidR="006841DE" w:rsidRPr="004C13B8">
              <w:t>USO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3077" w:type="dxa"/>
            <w:tcBorders>
              <w:bottom w:val="single" w:sz="4" w:space="0" w:color="auto"/>
            </w:tcBorders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</w:tr>
      <w:tr w:rsidR="00526062" w:rsidRPr="004C13B8" w:rsidTr="00624F2D">
        <w:tc>
          <w:tcPr>
            <w:tcW w:w="432" w:type="dxa"/>
            <w:tcBorders>
              <w:bottom w:val="single" w:sz="4" w:space="0" w:color="auto"/>
            </w:tcBorders>
          </w:tcPr>
          <w:p w:rsidR="00526062" w:rsidRPr="004C13B8" w:rsidRDefault="00526062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526062" w:rsidRPr="004C13B8" w:rsidRDefault="00F10D7A" w:rsidP="00C342E4">
            <w:pPr>
              <w:spacing w:before="60"/>
              <w:jc w:val="both"/>
            </w:pPr>
            <w:proofErr w:type="spellStart"/>
            <w:r w:rsidRPr="004C13B8">
              <w:t>m</w:t>
            </w:r>
            <w:r w:rsidR="00526062" w:rsidRPr="004C13B8">
              <w:t>odellart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526062" w:rsidRPr="004C13B8" w:rsidRDefault="00526062" w:rsidP="00C342E4">
            <w:pPr>
              <w:spacing w:before="60"/>
              <w:jc w:val="both"/>
            </w:pPr>
            <w:r w:rsidRPr="004C13B8">
              <w:t>MAT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526062" w:rsidRPr="004C13B8" w:rsidRDefault="00526062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526062" w:rsidRPr="004C13B8" w:rsidRDefault="00704DD5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5B5CA4" w:rsidRPr="004C13B8" w:rsidRDefault="00526062" w:rsidP="00C342E4">
            <w:pPr>
              <w:spacing w:before="60"/>
              <w:jc w:val="both"/>
              <w:rPr>
                <w:b/>
              </w:rPr>
            </w:pPr>
            <w:r w:rsidRPr="004C13B8">
              <w:rPr>
                <w:b/>
              </w:rPr>
              <w:t xml:space="preserve">DLKM </w:t>
            </w:r>
          </w:p>
        </w:tc>
      </w:tr>
      <w:tr w:rsidR="00F90B1D" w:rsidRPr="004C13B8" w:rsidTr="00526062">
        <w:tc>
          <w:tcPr>
            <w:tcW w:w="432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F90B1D" w:rsidRPr="004C13B8" w:rsidRDefault="00F10D7A" w:rsidP="00C342E4">
            <w:pPr>
              <w:spacing w:before="60"/>
              <w:jc w:val="both"/>
            </w:pPr>
            <w:proofErr w:type="spellStart"/>
            <w:r w:rsidRPr="004C13B8">
              <w:t>p</w:t>
            </w:r>
            <w:r w:rsidR="00F90B1D" w:rsidRPr="004C13B8">
              <w:t>unktkennung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PKN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F90B1D" w:rsidRPr="004C13B8" w:rsidRDefault="007728A4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Pr="004C13B8">
              <w:t>AX_Grenzpunkt</w:t>
            </w:r>
            <w:proofErr w:type="spellEnd"/>
          </w:p>
        </w:tc>
      </w:tr>
      <w:tr w:rsidR="00F90B1D" w:rsidRPr="004C13B8" w:rsidTr="00526062">
        <w:tc>
          <w:tcPr>
            <w:tcW w:w="432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F90B1D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v</w:t>
            </w:r>
            <w:r w:rsidR="00F90B1D" w:rsidRPr="004C13B8">
              <w:t>ermarkung</w:t>
            </w:r>
            <w:r w:rsidRPr="004C13B8">
              <w:t>_</w:t>
            </w:r>
            <w:r w:rsidR="00F90B1D" w:rsidRPr="004C13B8">
              <w:t>Marke</w:t>
            </w:r>
            <w:proofErr w:type="spellEnd"/>
            <w:r w:rsidR="00F90B1D" w:rsidRPr="004C13B8">
              <w:t xml:space="preserve"> 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VMA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="007F57C5" w:rsidRPr="004C13B8">
              <w:t>AX_Grenzpunkt</w:t>
            </w:r>
            <w:proofErr w:type="spellEnd"/>
            <w:r w:rsidR="007F57C5" w:rsidRPr="004C13B8">
              <w:t>,</w:t>
            </w:r>
          </w:p>
          <w:p w:rsidR="00F90B1D" w:rsidRPr="004C13B8" w:rsidRDefault="00716250" w:rsidP="00C342E4">
            <w:pPr>
              <w:spacing w:before="60"/>
              <w:jc w:val="both"/>
            </w:pPr>
            <w:proofErr w:type="spellStart"/>
            <w:r w:rsidRPr="004C13B8">
              <w:t>a</w:t>
            </w:r>
            <w:r w:rsidR="00F90B1D" w:rsidRPr="004C13B8">
              <w:t>bmarkung</w:t>
            </w:r>
            <w:r w:rsidR="007F57C5" w:rsidRPr="004C13B8">
              <w:t>_</w:t>
            </w:r>
            <w:r w:rsidR="00F90B1D" w:rsidRPr="004C13B8">
              <w:t>Marke</w:t>
            </w:r>
            <w:proofErr w:type="spellEnd"/>
          </w:p>
        </w:tc>
      </w:tr>
      <w:tr w:rsidR="00F90B1D" w:rsidRPr="004C13B8" w:rsidTr="00526062">
        <w:tc>
          <w:tcPr>
            <w:tcW w:w="432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R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hat Sicherungspunkt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13001-13002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0..n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rPr>
                <w:bCs/>
              </w:rPr>
              <w:t>Relation mittels Objektide</w:t>
            </w:r>
            <w:r w:rsidRPr="004C13B8">
              <w:rPr>
                <w:bCs/>
              </w:rPr>
              <w:t>n</w:t>
            </w:r>
            <w:r w:rsidRPr="004C13B8">
              <w:rPr>
                <w:bCs/>
              </w:rPr>
              <w:t>tifikator</w:t>
            </w:r>
          </w:p>
        </w:tc>
      </w:tr>
      <w:tr w:rsidR="005649EE" w:rsidRPr="004C13B8" w:rsidTr="00B10B2E">
        <w:tc>
          <w:tcPr>
            <w:tcW w:w="432" w:type="dxa"/>
            <w:shd w:val="clear" w:color="auto" w:fill="CCCCCC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O</w:t>
            </w:r>
          </w:p>
        </w:tc>
        <w:tc>
          <w:tcPr>
            <w:tcW w:w="2717" w:type="dxa"/>
            <w:shd w:val="clear" w:color="auto" w:fill="CCCCCC"/>
          </w:tcPr>
          <w:p w:rsidR="005649EE" w:rsidRPr="004C13B8" w:rsidRDefault="005649EE" w:rsidP="00C342E4">
            <w:pPr>
              <w:spacing w:before="60"/>
              <w:jc w:val="both"/>
              <w:rPr>
                <w:b/>
                <w:bCs/>
              </w:rPr>
            </w:pPr>
            <w:proofErr w:type="spellStart"/>
            <w:r w:rsidRPr="004C13B8">
              <w:t>AX_Sicherungspunkt</w:t>
            </w:r>
            <w:proofErr w:type="spellEnd"/>
          </w:p>
        </w:tc>
        <w:tc>
          <w:tcPr>
            <w:tcW w:w="1267" w:type="dxa"/>
            <w:shd w:val="clear" w:color="auto" w:fill="CCCCCC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13002</w:t>
            </w:r>
          </w:p>
        </w:tc>
        <w:tc>
          <w:tcPr>
            <w:tcW w:w="905" w:type="dxa"/>
            <w:shd w:val="clear" w:color="auto" w:fill="CCCCCC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 xml:space="preserve"> ZUSO</w:t>
            </w:r>
          </w:p>
        </w:tc>
        <w:tc>
          <w:tcPr>
            <w:tcW w:w="724" w:type="dxa"/>
            <w:shd w:val="clear" w:color="auto" w:fill="CCCCCC"/>
          </w:tcPr>
          <w:p w:rsidR="005649EE" w:rsidRPr="004C13B8" w:rsidRDefault="005649EE" w:rsidP="00C342E4">
            <w:pPr>
              <w:spacing w:before="60"/>
              <w:jc w:val="both"/>
            </w:pPr>
          </w:p>
        </w:tc>
        <w:tc>
          <w:tcPr>
            <w:tcW w:w="3077" w:type="dxa"/>
            <w:shd w:val="clear" w:color="auto" w:fill="CCCCCC"/>
          </w:tcPr>
          <w:p w:rsidR="005649EE" w:rsidRPr="004C13B8" w:rsidRDefault="005649EE" w:rsidP="00C342E4">
            <w:pPr>
              <w:spacing w:before="60"/>
              <w:jc w:val="both"/>
            </w:pPr>
          </w:p>
        </w:tc>
      </w:tr>
      <w:tr w:rsidR="005649EE" w:rsidRPr="004C13B8" w:rsidTr="00B10B2E">
        <w:tc>
          <w:tcPr>
            <w:tcW w:w="432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5649EE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m</w:t>
            </w:r>
            <w:r w:rsidR="005649EE" w:rsidRPr="004C13B8">
              <w:t>odellart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MAT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5B5CA4" w:rsidRPr="004C13B8" w:rsidRDefault="005649EE" w:rsidP="00C342E4">
            <w:pPr>
              <w:spacing w:before="60"/>
              <w:jc w:val="both"/>
              <w:rPr>
                <w:b/>
              </w:rPr>
            </w:pPr>
            <w:r w:rsidRPr="004C13B8">
              <w:rPr>
                <w:b/>
              </w:rPr>
              <w:t xml:space="preserve">DLKM </w:t>
            </w:r>
          </w:p>
        </w:tc>
      </w:tr>
      <w:tr w:rsidR="005649EE" w:rsidRPr="004C13B8" w:rsidTr="00B10B2E">
        <w:tc>
          <w:tcPr>
            <w:tcW w:w="432" w:type="dxa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</w:tcPr>
          <w:p w:rsidR="005649EE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p</w:t>
            </w:r>
            <w:r w:rsidR="005649EE" w:rsidRPr="004C13B8">
              <w:t>unktkennung</w:t>
            </w:r>
            <w:proofErr w:type="spellEnd"/>
          </w:p>
        </w:tc>
        <w:tc>
          <w:tcPr>
            <w:tcW w:w="1267" w:type="dxa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PKN</w:t>
            </w:r>
          </w:p>
        </w:tc>
        <w:tc>
          <w:tcPr>
            <w:tcW w:w="905" w:type="dxa"/>
          </w:tcPr>
          <w:p w:rsidR="005649EE" w:rsidRPr="004C13B8" w:rsidRDefault="005649EE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</w:tcPr>
          <w:p w:rsidR="005649EE" w:rsidRPr="004C13B8" w:rsidRDefault="007728A4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Pr="004C13B8">
              <w:t>AX_Grenzpunkt</w:t>
            </w:r>
            <w:proofErr w:type="spellEnd"/>
          </w:p>
        </w:tc>
      </w:tr>
      <w:tr w:rsidR="005649EE" w:rsidRPr="004C13B8" w:rsidTr="00B10B2E">
        <w:tc>
          <w:tcPr>
            <w:tcW w:w="432" w:type="dxa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</w:tcPr>
          <w:p w:rsidR="005649EE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v</w:t>
            </w:r>
            <w:r w:rsidR="005649EE" w:rsidRPr="004C13B8">
              <w:t>ermarkung_Marke</w:t>
            </w:r>
            <w:proofErr w:type="spellEnd"/>
            <w:r w:rsidR="005649EE" w:rsidRPr="004C13B8">
              <w:t xml:space="preserve"> </w:t>
            </w:r>
          </w:p>
        </w:tc>
        <w:tc>
          <w:tcPr>
            <w:tcW w:w="1267" w:type="dxa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VMA</w:t>
            </w:r>
          </w:p>
        </w:tc>
        <w:tc>
          <w:tcPr>
            <w:tcW w:w="905" w:type="dxa"/>
          </w:tcPr>
          <w:p w:rsidR="005649EE" w:rsidRPr="004C13B8" w:rsidRDefault="005649EE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Pr="004C13B8">
              <w:t>AX_Grenzpunkt</w:t>
            </w:r>
            <w:proofErr w:type="spellEnd"/>
            <w:r w:rsidRPr="004C13B8">
              <w:t>,</w:t>
            </w:r>
          </w:p>
          <w:p w:rsidR="005649EE" w:rsidRPr="004C13B8" w:rsidRDefault="00716250" w:rsidP="00C342E4">
            <w:pPr>
              <w:spacing w:before="60"/>
              <w:jc w:val="both"/>
            </w:pPr>
            <w:proofErr w:type="spellStart"/>
            <w:r w:rsidRPr="004C13B8">
              <w:t>a</w:t>
            </w:r>
            <w:r w:rsidR="005649EE" w:rsidRPr="004C13B8">
              <w:t>bmarkung_Marke</w:t>
            </w:r>
            <w:proofErr w:type="spellEnd"/>
          </w:p>
        </w:tc>
      </w:tr>
      <w:tr w:rsidR="005649EE" w:rsidRPr="004C13B8" w:rsidTr="00B10B2E">
        <w:tc>
          <w:tcPr>
            <w:tcW w:w="432" w:type="dxa"/>
            <w:tcBorders>
              <w:bottom w:val="single" w:sz="4" w:space="0" w:color="auto"/>
            </w:tcBorders>
            <w:shd w:val="clear" w:color="auto" w:fill="CCCCCC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O</w:t>
            </w:r>
          </w:p>
        </w:tc>
        <w:tc>
          <w:tcPr>
            <w:tcW w:w="2717" w:type="dxa"/>
            <w:tcBorders>
              <w:bottom w:val="single" w:sz="4" w:space="0" w:color="auto"/>
            </w:tcBorders>
            <w:shd w:val="clear" w:color="auto" w:fill="CCCCCC"/>
          </w:tcPr>
          <w:p w:rsidR="005649EE" w:rsidRPr="004C13B8" w:rsidRDefault="005649EE" w:rsidP="00C342E4">
            <w:pPr>
              <w:spacing w:before="60"/>
              <w:jc w:val="both"/>
            </w:pPr>
            <w:proofErr w:type="spellStart"/>
            <w:r w:rsidRPr="004C13B8">
              <w:t>AX_SonstigerVermessungspunkt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CCCCCC"/>
          </w:tcPr>
          <w:p w:rsidR="005649EE" w:rsidRPr="004C13B8" w:rsidRDefault="0090295D" w:rsidP="00C342E4">
            <w:pPr>
              <w:spacing w:before="60"/>
              <w:jc w:val="both"/>
            </w:pPr>
            <w:r w:rsidRPr="004C13B8">
              <w:t>13003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CCCCCC"/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ZUSO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CCCCCC"/>
          </w:tcPr>
          <w:p w:rsidR="005649EE" w:rsidRPr="004C13B8" w:rsidRDefault="005649EE" w:rsidP="00C342E4">
            <w:pPr>
              <w:spacing w:before="60"/>
              <w:jc w:val="both"/>
            </w:pPr>
          </w:p>
        </w:tc>
        <w:tc>
          <w:tcPr>
            <w:tcW w:w="3077" w:type="dxa"/>
            <w:tcBorders>
              <w:bottom w:val="single" w:sz="4" w:space="0" w:color="auto"/>
            </w:tcBorders>
            <w:shd w:val="clear" w:color="auto" w:fill="CCCCCC"/>
          </w:tcPr>
          <w:p w:rsidR="005649EE" w:rsidRPr="004C13B8" w:rsidRDefault="005649EE" w:rsidP="00C342E4">
            <w:pPr>
              <w:spacing w:before="60"/>
              <w:jc w:val="both"/>
            </w:pPr>
          </w:p>
        </w:tc>
      </w:tr>
      <w:tr w:rsidR="005649EE" w:rsidRPr="004C13B8" w:rsidTr="00B10B2E">
        <w:tc>
          <w:tcPr>
            <w:tcW w:w="432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5649EE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m</w:t>
            </w:r>
            <w:r w:rsidR="005649EE" w:rsidRPr="004C13B8">
              <w:t>odellart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MAT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5B5CA4" w:rsidRPr="004C13B8" w:rsidRDefault="005649EE" w:rsidP="00C342E4">
            <w:pPr>
              <w:spacing w:before="60"/>
              <w:jc w:val="both"/>
              <w:rPr>
                <w:b/>
              </w:rPr>
            </w:pPr>
            <w:r w:rsidRPr="004C13B8">
              <w:rPr>
                <w:b/>
              </w:rPr>
              <w:t xml:space="preserve">DLKM </w:t>
            </w:r>
          </w:p>
        </w:tc>
      </w:tr>
      <w:tr w:rsidR="005649EE" w:rsidRPr="004C13B8" w:rsidTr="00B10B2E">
        <w:tc>
          <w:tcPr>
            <w:tcW w:w="432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5649EE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p</w:t>
            </w:r>
            <w:r w:rsidR="005649EE" w:rsidRPr="004C13B8">
              <w:t>unktkennung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PKN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5649EE" w:rsidRPr="004C13B8" w:rsidRDefault="007728A4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Pr="004C13B8">
              <w:t>AX_Grenzpunkt</w:t>
            </w:r>
            <w:proofErr w:type="spellEnd"/>
          </w:p>
        </w:tc>
      </w:tr>
      <w:tr w:rsidR="005649EE" w:rsidRPr="004C13B8" w:rsidTr="00B10B2E">
        <w:tc>
          <w:tcPr>
            <w:tcW w:w="432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5649EE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v</w:t>
            </w:r>
            <w:r w:rsidR="005649EE" w:rsidRPr="004C13B8">
              <w:t>ermarkung_Marke</w:t>
            </w:r>
            <w:proofErr w:type="spellEnd"/>
            <w:r w:rsidR="005649EE" w:rsidRPr="004C13B8">
              <w:t xml:space="preserve"> 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VMA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Pr="004C13B8">
              <w:t>AX_Grenzpunkt</w:t>
            </w:r>
            <w:proofErr w:type="spellEnd"/>
            <w:r w:rsidRPr="004C13B8">
              <w:t>,</w:t>
            </w:r>
          </w:p>
          <w:p w:rsidR="005649EE" w:rsidRPr="004C13B8" w:rsidRDefault="00716250" w:rsidP="00C342E4">
            <w:pPr>
              <w:spacing w:before="60"/>
              <w:jc w:val="both"/>
            </w:pPr>
            <w:proofErr w:type="spellStart"/>
            <w:r w:rsidRPr="004C13B8">
              <w:t>a</w:t>
            </w:r>
            <w:r w:rsidR="005649EE" w:rsidRPr="004C13B8">
              <w:t>bmarkung_Marke</w:t>
            </w:r>
            <w:proofErr w:type="spellEnd"/>
          </w:p>
        </w:tc>
      </w:tr>
      <w:tr w:rsidR="009F228B" w:rsidRPr="004C13B8" w:rsidTr="00B10B2E">
        <w:tc>
          <w:tcPr>
            <w:tcW w:w="432" w:type="dxa"/>
            <w:tcBorders>
              <w:bottom w:val="single" w:sz="4" w:space="0" w:color="auto"/>
            </w:tcBorders>
          </w:tcPr>
          <w:p w:rsidR="009F228B" w:rsidRPr="004C13B8" w:rsidRDefault="009F228B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9F228B" w:rsidRPr="004C13B8" w:rsidRDefault="009F228B" w:rsidP="00C342E4">
            <w:pPr>
              <w:spacing w:before="60"/>
              <w:jc w:val="both"/>
            </w:pPr>
            <w:proofErr w:type="spellStart"/>
            <w:r w:rsidRPr="004C13B8">
              <w:t>art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9F228B" w:rsidRPr="004C13B8" w:rsidRDefault="009F228B" w:rsidP="00C342E4">
            <w:pPr>
              <w:spacing w:before="60"/>
              <w:jc w:val="both"/>
            </w:pPr>
            <w:r w:rsidRPr="004C13B8">
              <w:t>ART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9F228B" w:rsidRPr="004C13B8" w:rsidRDefault="009F228B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9F228B" w:rsidRPr="004C13B8" w:rsidRDefault="004937D7" w:rsidP="00C342E4">
            <w:pPr>
              <w:spacing w:before="60"/>
              <w:jc w:val="both"/>
            </w:pPr>
            <w:r w:rsidRPr="004C13B8">
              <w:t>0..</w:t>
            </w:r>
            <w:r w:rsidR="009F228B" w:rsidRPr="004C13B8"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9F228B" w:rsidRPr="004C13B8" w:rsidRDefault="009F228B" w:rsidP="00C342E4">
            <w:pPr>
              <w:spacing w:before="60"/>
              <w:jc w:val="both"/>
              <w:rPr>
                <w:bCs/>
              </w:rPr>
            </w:pPr>
            <w:r w:rsidRPr="004C13B8">
              <w:rPr>
                <w:bCs/>
              </w:rPr>
              <w:t>Textliche Beschreibung der Art des sonstigen Verme</w:t>
            </w:r>
            <w:r w:rsidRPr="004C13B8">
              <w:rPr>
                <w:bCs/>
              </w:rPr>
              <w:t>s</w:t>
            </w:r>
            <w:r w:rsidRPr="004C13B8">
              <w:rPr>
                <w:bCs/>
              </w:rPr>
              <w:t>sungspunktes</w:t>
            </w:r>
            <w:r w:rsidR="000165A4" w:rsidRPr="004C13B8">
              <w:rPr>
                <w:bCs/>
              </w:rPr>
              <w:t>, sofern von der Vermessungsstelle neu erhoben</w:t>
            </w:r>
          </w:p>
        </w:tc>
      </w:tr>
      <w:tr w:rsidR="005649EE" w:rsidRPr="004C13B8" w:rsidTr="00B10B2E">
        <w:tc>
          <w:tcPr>
            <w:tcW w:w="432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R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hat Sicherungspunkt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13003-13002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t>0..n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5649EE" w:rsidRPr="004C13B8" w:rsidRDefault="005649EE" w:rsidP="00C342E4">
            <w:pPr>
              <w:spacing w:before="60"/>
              <w:jc w:val="both"/>
            </w:pPr>
            <w:r w:rsidRPr="004C13B8">
              <w:rPr>
                <w:bCs/>
              </w:rPr>
              <w:t>Relation mittels Objektide</w:t>
            </w:r>
            <w:r w:rsidRPr="004C13B8">
              <w:rPr>
                <w:bCs/>
              </w:rPr>
              <w:t>n</w:t>
            </w:r>
            <w:r w:rsidRPr="004C13B8">
              <w:rPr>
                <w:bCs/>
              </w:rPr>
              <w:t>tifikator</w:t>
            </w:r>
          </w:p>
        </w:tc>
      </w:tr>
      <w:tr w:rsidR="00F90B1D" w:rsidRPr="004C13B8" w:rsidTr="00526062">
        <w:tc>
          <w:tcPr>
            <w:tcW w:w="432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  <w:rPr>
                <w:lang w:val="it-IT"/>
              </w:rPr>
            </w:pPr>
            <w:r w:rsidRPr="004C13B8">
              <w:rPr>
                <w:lang w:val="it-IT"/>
              </w:rPr>
              <w:t>O</w:t>
            </w:r>
          </w:p>
        </w:tc>
        <w:tc>
          <w:tcPr>
            <w:tcW w:w="2717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proofErr w:type="spellStart"/>
            <w:r w:rsidRPr="004C13B8">
              <w:t>AX_PunktortAG</w:t>
            </w:r>
            <w:proofErr w:type="spellEnd"/>
          </w:p>
        </w:tc>
        <w:tc>
          <w:tcPr>
            <w:tcW w:w="1267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14002</w:t>
            </w:r>
          </w:p>
        </w:tc>
        <w:tc>
          <w:tcPr>
            <w:tcW w:w="905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R</w:t>
            </w:r>
            <w:r w:rsidR="006841DE" w:rsidRPr="004C13B8">
              <w:t>EO</w:t>
            </w:r>
          </w:p>
        </w:tc>
        <w:tc>
          <w:tcPr>
            <w:tcW w:w="724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3077" w:type="dxa"/>
            <w:shd w:val="clear" w:color="auto" w:fill="CCCCCC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</w:tr>
      <w:tr w:rsidR="00F90B1D" w:rsidRPr="004C13B8" w:rsidTr="00526062">
        <w:tc>
          <w:tcPr>
            <w:tcW w:w="432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</w:tcPr>
          <w:p w:rsidR="00F90B1D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m</w:t>
            </w:r>
            <w:r w:rsidR="00F90B1D" w:rsidRPr="004C13B8">
              <w:t>odellart</w:t>
            </w:r>
            <w:proofErr w:type="spellEnd"/>
          </w:p>
        </w:tc>
        <w:tc>
          <w:tcPr>
            <w:tcW w:w="1267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-</w:t>
            </w:r>
          </w:p>
        </w:tc>
        <w:tc>
          <w:tcPr>
            <w:tcW w:w="905" w:type="dxa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F90B1D" w:rsidRPr="004C13B8" w:rsidRDefault="000A4E58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</w:tcPr>
          <w:p w:rsidR="005B5CA4" w:rsidRPr="004C13B8" w:rsidRDefault="00F90B1D" w:rsidP="00C342E4">
            <w:pPr>
              <w:spacing w:before="60"/>
              <w:jc w:val="both"/>
              <w:rPr>
                <w:b/>
              </w:rPr>
            </w:pPr>
            <w:r w:rsidRPr="004C13B8">
              <w:rPr>
                <w:b/>
              </w:rPr>
              <w:t xml:space="preserve">DLKM </w:t>
            </w:r>
          </w:p>
        </w:tc>
      </w:tr>
      <w:tr w:rsidR="00F90B1D" w:rsidRPr="004C13B8" w:rsidTr="00526062">
        <w:tc>
          <w:tcPr>
            <w:tcW w:w="432" w:type="dxa"/>
          </w:tcPr>
          <w:p w:rsidR="00F90B1D" w:rsidRPr="004C13B8" w:rsidRDefault="00F90B1D" w:rsidP="00C342E4">
            <w:pPr>
              <w:spacing w:before="60"/>
              <w:jc w:val="both"/>
              <w:rPr>
                <w:lang w:val="it-IT"/>
              </w:rPr>
            </w:pPr>
            <w:r w:rsidRPr="004C13B8">
              <w:rPr>
                <w:lang w:val="it-IT"/>
              </w:rPr>
              <w:lastRenderedPageBreak/>
              <w:t>A</w:t>
            </w:r>
          </w:p>
        </w:tc>
        <w:tc>
          <w:tcPr>
            <w:tcW w:w="2717" w:type="dxa"/>
          </w:tcPr>
          <w:p w:rsidR="00F90B1D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k</w:t>
            </w:r>
            <w:r w:rsidR="00F90B1D" w:rsidRPr="004C13B8">
              <w:t>artendarstellung</w:t>
            </w:r>
            <w:proofErr w:type="spellEnd"/>
          </w:p>
        </w:tc>
        <w:tc>
          <w:tcPr>
            <w:tcW w:w="1267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KDS</w:t>
            </w:r>
          </w:p>
        </w:tc>
        <w:tc>
          <w:tcPr>
            <w:tcW w:w="905" w:type="dxa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</w:tcPr>
          <w:p w:rsidR="00F9522F" w:rsidRPr="004C13B8" w:rsidRDefault="009D5E80" w:rsidP="00C342E4">
            <w:pPr>
              <w:spacing w:before="60"/>
              <w:jc w:val="both"/>
            </w:pPr>
            <w:proofErr w:type="spellStart"/>
            <w:r w:rsidRPr="004C13B8">
              <w:rPr>
                <w:b/>
              </w:rPr>
              <w:t>t</w:t>
            </w:r>
            <w:r w:rsidR="00C6559F" w:rsidRPr="004C13B8">
              <w:rPr>
                <w:b/>
              </w:rPr>
              <w:t>ru</w:t>
            </w:r>
            <w:r w:rsidR="00F9522F" w:rsidRPr="004C13B8">
              <w:rPr>
                <w:b/>
              </w:rPr>
              <w:t>e</w:t>
            </w:r>
            <w:proofErr w:type="spellEnd"/>
            <w:r w:rsidR="0021764F" w:rsidRPr="004C13B8">
              <w:t xml:space="preserve"> </w:t>
            </w:r>
          </w:p>
        </w:tc>
      </w:tr>
      <w:tr w:rsidR="00F90B1D" w:rsidRPr="004C13B8" w:rsidTr="00526062">
        <w:tc>
          <w:tcPr>
            <w:tcW w:w="432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</w:tcPr>
          <w:p w:rsidR="00F90B1D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k</w:t>
            </w:r>
            <w:r w:rsidR="00F90B1D" w:rsidRPr="004C13B8">
              <w:t>oordinatenstatus</w:t>
            </w:r>
            <w:proofErr w:type="spellEnd"/>
          </w:p>
        </w:tc>
        <w:tc>
          <w:tcPr>
            <w:tcW w:w="1267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KST</w:t>
            </w:r>
          </w:p>
        </w:tc>
        <w:tc>
          <w:tcPr>
            <w:tcW w:w="905" w:type="dxa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rPr>
                <w:b/>
              </w:rPr>
              <w:t xml:space="preserve">1000 </w:t>
            </w:r>
            <w:r w:rsidRPr="004C13B8">
              <w:t>für amtliche Koord</w:t>
            </w:r>
            <w:r w:rsidRPr="004C13B8">
              <w:t>i</w:t>
            </w:r>
            <w:r w:rsidRPr="004C13B8">
              <w:t xml:space="preserve">naten </w:t>
            </w:r>
          </w:p>
        </w:tc>
      </w:tr>
      <w:tr w:rsidR="00F90B1D" w:rsidRPr="004C13B8" w:rsidTr="00526062">
        <w:tc>
          <w:tcPr>
            <w:tcW w:w="432" w:type="dxa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2717" w:type="dxa"/>
          </w:tcPr>
          <w:p w:rsidR="00F90B1D" w:rsidRPr="004C13B8" w:rsidRDefault="00EA60E2" w:rsidP="008C7C30">
            <w:pPr>
              <w:spacing w:before="60"/>
              <w:jc w:val="both"/>
            </w:pPr>
            <w:proofErr w:type="spellStart"/>
            <w:r w:rsidRPr="004C13B8">
              <w:t>qualitae</w:t>
            </w:r>
            <w:r w:rsidR="00F90B1D" w:rsidRPr="004C13B8">
              <w:t>tsangaben</w:t>
            </w:r>
            <w:proofErr w:type="spellEnd"/>
            <w:r w:rsidR="00F90B1D" w:rsidRPr="004C13B8">
              <w:t xml:space="preserve"> –</w:t>
            </w:r>
            <w:proofErr w:type="spellStart"/>
            <w:r w:rsidR="008C7C30">
              <w:t>h</w:t>
            </w:r>
            <w:r w:rsidR="008C7C30" w:rsidRPr="004C13B8">
              <w:t>erkunft</w:t>
            </w:r>
            <w:proofErr w:type="spellEnd"/>
            <w:r w:rsidR="008C7C30" w:rsidRPr="004C13B8">
              <w:t xml:space="preserve"> </w:t>
            </w:r>
            <w:r w:rsidR="00F90B1D" w:rsidRPr="004C13B8">
              <w:t xml:space="preserve">- </w:t>
            </w:r>
            <w:proofErr w:type="spellStart"/>
            <w:r w:rsidR="00F90B1D" w:rsidRPr="004C13B8">
              <w:t>pr</w:t>
            </w:r>
            <w:r w:rsidR="00F90B1D" w:rsidRPr="004C13B8">
              <w:t>o</w:t>
            </w:r>
            <w:r w:rsidR="00F90B1D" w:rsidRPr="004C13B8">
              <w:t>cessStep</w:t>
            </w:r>
            <w:proofErr w:type="spellEnd"/>
            <w:r w:rsidR="00F90B1D" w:rsidRPr="004C13B8">
              <w:t xml:space="preserve"> -</w:t>
            </w:r>
            <w:proofErr w:type="spellStart"/>
            <w:r w:rsidR="00F90B1D" w:rsidRPr="004C13B8">
              <w:t>source</w:t>
            </w:r>
            <w:proofErr w:type="spellEnd"/>
            <w:r w:rsidR="00F90B1D" w:rsidRPr="004C13B8">
              <w:t xml:space="preserve"> - </w:t>
            </w:r>
            <w:proofErr w:type="spellStart"/>
            <w:r w:rsidR="00F90B1D" w:rsidRPr="004C13B8">
              <w:t>description</w:t>
            </w:r>
            <w:proofErr w:type="spellEnd"/>
          </w:p>
        </w:tc>
        <w:tc>
          <w:tcPr>
            <w:tcW w:w="1267" w:type="dxa"/>
          </w:tcPr>
          <w:p w:rsidR="00D80178" w:rsidRPr="004C13B8" w:rsidRDefault="00F90B1D" w:rsidP="00C342E4">
            <w:pPr>
              <w:spacing w:before="60"/>
              <w:jc w:val="both"/>
            </w:pPr>
            <w:r w:rsidRPr="004C13B8">
              <w:t>Q2D</w:t>
            </w:r>
          </w:p>
          <w:p w:rsidR="000B162D" w:rsidRPr="004C13B8" w:rsidRDefault="00F90B1D" w:rsidP="00C342E4">
            <w:pPr>
              <w:spacing w:before="60"/>
              <w:jc w:val="both"/>
            </w:pPr>
            <w:r w:rsidRPr="004C13B8">
              <w:t>DPL</w:t>
            </w:r>
          </w:p>
          <w:p w:rsidR="000B162D" w:rsidRPr="004C13B8" w:rsidRDefault="000B162D" w:rsidP="00C342E4">
            <w:pPr>
              <w:spacing w:before="60"/>
              <w:jc w:val="both"/>
            </w:pPr>
            <w:r w:rsidRPr="004C13B8">
              <w:t>-</w:t>
            </w:r>
          </w:p>
          <w:p w:rsidR="00D80178" w:rsidRPr="004C13B8" w:rsidRDefault="00F90B1D" w:rsidP="00C342E4">
            <w:pPr>
              <w:spacing w:before="60"/>
              <w:jc w:val="both"/>
            </w:pPr>
            <w:r w:rsidRPr="004C13B8">
              <w:t>SRC</w:t>
            </w:r>
          </w:p>
          <w:p w:rsidR="00F90B1D" w:rsidRPr="004C13B8" w:rsidRDefault="00F90B1D" w:rsidP="00C342E4">
            <w:pPr>
              <w:spacing w:before="60"/>
              <w:jc w:val="both"/>
            </w:pPr>
            <w:r w:rsidRPr="004C13B8">
              <w:t>DES</w:t>
            </w:r>
          </w:p>
        </w:tc>
        <w:tc>
          <w:tcPr>
            <w:tcW w:w="905" w:type="dxa"/>
          </w:tcPr>
          <w:p w:rsidR="00F90B1D" w:rsidRPr="004C13B8" w:rsidRDefault="00F90B1D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F90B1D" w:rsidRPr="004C13B8" w:rsidRDefault="00F90B1D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</w:tcPr>
          <w:p w:rsidR="00F90B1D" w:rsidRDefault="00F90B1D" w:rsidP="00C342E4">
            <w:pPr>
              <w:spacing w:before="60"/>
              <w:jc w:val="both"/>
            </w:pPr>
            <w:r w:rsidRPr="004C13B8">
              <w:rPr>
                <w:b/>
              </w:rPr>
              <w:t>1000</w:t>
            </w:r>
            <w:r w:rsidRPr="004C13B8">
              <w:t xml:space="preserve"> für aus Katasterve</w:t>
            </w:r>
            <w:r w:rsidRPr="004C13B8">
              <w:t>r</w:t>
            </w:r>
            <w:r w:rsidRPr="004C13B8">
              <w:t>messung ermittelt</w:t>
            </w:r>
          </w:p>
          <w:p w:rsidR="006F1CF6" w:rsidRPr="006F1CF6" w:rsidRDefault="006F1CF6" w:rsidP="00C342E4">
            <w:pPr>
              <w:spacing w:before="60"/>
              <w:jc w:val="both"/>
            </w:pPr>
            <w:r>
              <w:t>------------------------------------</w:t>
            </w:r>
          </w:p>
          <w:p w:rsidR="004278E9" w:rsidRPr="004C13B8" w:rsidRDefault="004278E9" w:rsidP="00C342E4">
            <w:pPr>
              <w:spacing w:before="60"/>
              <w:jc w:val="both"/>
              <w:rPr>
                <w:sz w:val="20"/>
                <w:szCs w:val="20"/>
              </w:rPr>
            </w:pPr>
            <w:r w:rsidRPr="004C13B8">
              <w:rPr>
                <w:sz w:val="20"/>
                <w:szCs w:val="20"/>
              </w:rPr>
              <w:t>zulässiger Sonderfall:</w:t>
            </w:r>
          </w:p>
          <w:p w:rsidR="004278E9" w:rsidRPr="004C13B8" w:rsidRDefault="004278E9" w:rsidP="00C342E4">
            <w:pPr>
              <w:spacing w:before="60"/>
              <w:jc w:val="both"/>
              <w:rPr>
                <w:sz w:val="20"/>
                <w:szCs w:val="20"/>
              </w:rPr>
            </w:pPr>
            <w:r w:rsidRPr="004C13B8">
              <w:rPr>
                <w:b/>
                <w:sz w:val="20"/>
                <w:szCs w:val="20"/>
              </w:rPr>
              <w:t>4300</w:t>
            </w:r>
            <w:r w:rsidRPr="004C13B8">
              <w:rPr>
                <w:sz w:val="20"/>
                <w:szCs w:val="20"/>
              </w:rPr>
              <w:t xml:space="preserve"> </w:t>
            </w:r>
            <w:r w:rsidRPr="004C13B8">
              <w:rPr>
                <w:rFonts w:ascii="Times-Roman" w:hAnsi="Times-Roman" w:cs="Times-Roman"/>
                <w:sz w:val="20"/>
                <w:szCs w:val="20"/>
              </w:rPr>
              <w:t>Aus sonstigen Unterlagen digitalisiert</w:t>
            </w:r>
          </w:p>
          <w:p w:rsidR="00F90B1D" w:rsidRPr="004C13B8" w:rsidRDefault="00F90B1D" w:rsidP="00C342E4">
            <w:pPr>
              <w:spacing w:before="60"/>
              <w:jc w:val="both"/>
            </w:pPr>
          </w:p>
        </w:tc>
      </w:tr>
      <w:tr w:rsidR="00293FF9" w:rsidRPr="004C13B8" w:rsidTr="00995F5A">
        <w:tc>
          <w:tcPr>
            <w:tcW w:w="432" w:type="dxa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Q</w:t>
            </w:r>
          </w:p>
        </w:tc>
        <w:tc>
          <w:tcPr>
            <w:tcW w:w="2717" w:type="dxa"/>
          </w:tcPr>
          <w:p w:rsidR="00293FF9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qualitae</w:t>
            </w:r>
            <w:r w:rsidR="00293FF9" w:rsidRPr="004C13B8">
              <w:t>tsangaben</w:t>
            </w:r>
            <w:proofErr w:type="spellEnd"/>
            <w:r w:rsidR="00293FF9" w:rsidRPr="004C13B8">
              <w:t xml:space="preserve"> –</w:t>
            </w:r>
          </w:p>
          <w:p w:rsidR="00293FF9" w:rsidRPr="004C13B8" w:rsidRDefault="006B3CDF" w:rsidP="00C342E4">
            <w:pPr>
              <w:spacing w:before="60"/>
              <w:jc w:val="both"/>
            </w:pPr>
            <w:r w:rsidRPr="004C13B8">
              <w:t>g</w:t>
            </w:r>
            <w:r w:rsidR="00293FF9" w:rsidRPr="004C13B8">
              <w:t>enauigkeitsstufe</w:t>
            </w:r>
          </w:p>
        </w:tc>
        <w:tc>
          <w:tcPr>
            <w:tcW w:w="1267" w:type="dxa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Q2D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t>GST</w:t>
            </w:r>
          </w:p>
        </w:tc>
        <w:tc>
          <w:tcPr>
            <w:tcW w:w="905" w:type="dxa"/>
          </w:tcPr>
          <w:p w:rsidR="00293FF9" w:rsidRPr="004C13B8" w:rsidRDefault="00293FF9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</w:tcPr>
          <w:p w:rsidR="00FB19A0" w:rsidRPr="004C13B8" w:rsidRDefault="00293FF9" w:rsidP="00C342E4">
            <w:pPr>
              <w:spacing w:before="60"/>
              <w:jc w:val="both"/>
              <w:rPr>
                <w:b/>
              </w:rPr>
            </w:pPr>
            <w:proofErr w:type="spellStart"/>
            <w:r w:rsidRPr="004C13B8">
              <w:t>Werteart</w:t>
            </w:r>
            <w:proofErr w:type="spellEnd"/>
            <w:r w:rsidRPr="004C13B8">
              <w:t xml:space="preserve"> je nach Sta</w:t>
            </w:r>
            <w:r w:rsidRPr="004C13B8">
              <w:t>n</w:t>
            </w:r>
            <w:r w:rsidRPr="004C13B8">
              <w:t>dardabweichung s:</w:t>
            </w:r>
            <w:r w:rsidRPr="004C13B8">
              <w:br/>
            </w:r>
            <w:r w:rsidR="00FB19A0" w:rsidRPr="004C13B8">
              <w:rPr>
                <w:i/>
              </w:rPr>
              <w:t>Koordinatenkataster: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1000</w:t>
            </w:r>
            <w:r w:rsidRPr="004C13B8">
              <w:t xml:space="preserve"> für s &lt;= 2 mm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 xml:space="preserve">1100 </w:t>
            </w:r>
            <w:r w:rsidRPr="004C13B8">
              <w:t>für s &lt;= 5 mm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1200</w:t>
            </w:r>
            <w:r w:rsidRPr="004C13B8">
              <w:t xml:space="preserve"> für s &lt;= 1cm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2000</w:t>
            </w:r>
            <w:r w:rsidRPr="004C13B8">
              <w:t xml:space="preserve"> für s &lt;= 2 cm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2100</w:t>
            </w:r>
            <w:r w:rsidRPr="004C13B8">
              <w:t xml:space="preserve"> für s &lt;= 3 cm</w:t>
            </w:r>
          </w:p>
          <w:p w:rsidR="00293FF9" w:rsidRPr="004C13B8" w:rsidRDefault="00FB19A0" w:rsidP="00C342E4">
            <w:pPr>
              <w:spacing w:before="60"/>
              <w:jc w:val="both"/>
            </w:pPr>
            <w:r w:rsidRPr="004C13B8">
              <w:rPr>
                <w:i/>
              </w:rPr>
              <w:t>Kein Koordinatenkataster:</w:t>
            </w:r>
            <w:r w:rsidR="004B037B">
              <w:rPr>
                <w:i/>
              </w:rPr>
              <w:br/>
            </w:r>
            <w:r w:rsidR="00293FF9" w:rsidRPr="004C13B8">
              <w:rPr>
                <w:b/>
              </w:rPr>
              <w:t>2200</w:t>
            </w:r>
            <w:r w:rsidR="00293FF9" w:rsidRPr="004C13B8">
              <w:t xml:space="preserve"> für s &lt;= 6 cm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2300</w:t>
            </w:r>
            <w:r w:rsidRPr="004C13B8">
              <w:t xml:space="preserve"> für s &lt;= 10 cm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3000</w:t>
            </w:r>
            <w:r w:rsidRPr="004C13B8">
              <w:t xml:space="preserve"> für s &lt;= 30 cm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3100</w:t>
            </w:r>
            <w:r w:rsidRPr="004C13B8">
              <w:t xml:space="preserve"> für s &lt;= 60 cm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3200</w:t>
            </w:r>
            <w:r w:rsidRPr="004C13B8">
              <w:t xml:space="preserve"> für s &lt;= 100 cm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3300</w:t>
            </w:r>
            <w:r w:rsidRPr="004C13B8">
              <w:t xml:space="preserve"> für s &lt;= 500 cm</w:t>
            </w:r>
          </w:p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5000</w:t>
            </w:r>
            <w:r w:rsidRPr="004C13B8">
              <w:t xml:space="preserve"> für s &gt; 500 cm</w:t>
            </w:r>
          </w:p>
        </w:tc>
      </w:tr>
      <w:tr w:rsidR="00293FF9" w:rsidRPr="004C13B8" w:rsidTr="00995F5A">
        <w:tc>
          <w:tcPr>
            <w:tcW w:w="432" w:type="dxa"/>
            <w:tcBorders>
              <w:bottom w:val="single" w:sz="4" w:space="0" w:color="auto"/>
            </w:tcBorders>
            <w:shd w:val="clear" w:color="auto" w:fill="CCCCCC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O</w:t>
            </w:r>
          </w:p>
        </w:tc>
        <w:tc>
          <w:tcPr>
            <w:tcW w:w="2717" w:type="dxa"/>
            <w:tcBorders>
              <w:bottom w:val="single" w:sz="4" w:space="0" w:color="auto"/>
            </w:tcBorders>
            <w:shd w:val="clear" w:color="auto" w:fill="CCCCCC"/>
          </w:tcPr>
          <w:p w:rsidR="00293FF9" w:rsidRPr="004C13B8" w:rsidRDefault="00293FF9" w:rsidP="00C342E4">
            <w:pPr>
              <w:spacing w:before="60"/>
              <w:jc w:val="both"/>
            </w:pPr>
            <w:proofErr w:type="spellStart"/>
            <w:r w:rsidRPr="004C13B8">
              <w:t>AX_PunktortAU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CCCCCC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14003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CCCCCC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REO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CCCCCC"/>
          </w:tcPr>
          <w:p w:rsidR="00293FF9" w:rsidRPr="004C13B8" w:rsidRDefault="00293FF9" w:rsidP="00C342E4">
            <w:pPr>
              <w:spacing w:before="60"/>
              <w:jc w:val="both"/>
            </w:pPr>
          </w:p>
        </w:tc>
        <w:tc>
          <w:tcPr>
            <w:tcW w:w="3077" w:type="dxa"/>
            <w:tcBorders>
              <w:bottom w:val="single" w:sz="4" w:space="0" w:color="auto"/>
            </w:tcBorders>
            <w:shd w:val="clear" w:color="auto" w:fill="CCCCCC"/>
          </w:tcPr>
          <w:p w:rsidR="00293FF9" w:rsidRPr="004C13B8" w:rsidRDefault="00293FF9" w:rsidP="00C342E4">
            <w:pPr>
              <w:spacing w:before="60"/>
              <w:jc w:val="both"/>
            </w:pPr>
          </w:p>
        </w:tc>
      </w:tr>
      <w:tr w:rsidR="00293FF9" w:rsidRPr="004C13B8" w:rsidTr="00995F5A">
        <w:tc>
          <w:tcPr>
            <w:tcW w:w="432" w:type="dxa"/>
            <w:tcBorders>
              <w:bottom w:val="single" w:sz="4" w:space="0" w:color="auto"/>
            </w:tcBorders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293FF9" w:rsidRPr="004C13B8" w:rsidRDefault="006B3CDF" w:rsidP="00C342E4">
            <w:pPr>
              <w:spacing w:before="60"/>
              <w:jc w:val="both"/>
            </w:pPr>
            <w:proofErr w:type="spellStart"/>
            <w:r w:rsidRPr="004C13B8">
              <w:t>m</w:t>
            </w:r>
            <w:r w:rsidR="00293FF9" w:rsidRPr="004C13B8">
              <w:t>odellart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MAT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293FF9" w:rsidRPr="004C13B8" w:rsidRDefault="00293FF9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293FF9" w:rsidRDefault="00B5586C" w:rsidP="00C342E4">
            <w:pPr>
              <w:spacing w:before="60"/>
              <w:jc w:val="both"/>
            </w:pPr>
            <w:r>
              <w:t>0</w:t>
            </w:r>
          </w:p>
          <w:p w:rsidR="00D93182" w:rsidRDefault="008609D1" w:rsidP="00C342E4">
            <w:pPr>
              <w:spacing w:before="60"/>
              <w:jc w:val="both"/>
            </w:pPr>
            <w:r>
              <w:t>b</w:t>
            </w:r>
            <w:r w:rsidR="00D93182">
              <w:t>zw</w:t>
            </w:r>
            <w:r>
              <w:t>.</w:t>
            </w:r>
          </w:p>
          <w:p w:rsidR="00D93182" w:rsidRPr="004C13B8" w:rsidRDefault="00D93182" w:rsidP="00C342E4">
            <w:pPr>
              <w:spacing w:before="60"/>
              <w:jc w:val="both"/>
            </w:pPr>
            <w:r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B5586C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DLKM</w:t>
            </w:r>
            <w:r w:rsidR="00AD5E30" w:rsidRPr="004C13B8">
              <w:t xml:space="preserve"> </w:t>
            </w:r>
          </w:p>
          <w:p w:rsidR="007E7CC8" w:rsidRPr="007E7CC8" w:rsidRDefault="007E7CC8" w:rsidP="00C342E4">
            <w:pPr>
              <w:spacing w:before="60"/>
              <w:jc w:val="both"/>
            </w:pPr>
            <w:r>
              <w:t>(</w:t>
            </w:r>
            <w:r w:rsidRPr="007E7CC8">
              <w:t>Attributart entfällt bei Z</w:t>
            </w:r>
            <w:r w:rsidRPr="007E7CC8">
              <w:t>u</w:t>
            </w:r>
            <w:r w:rsidRPr="007E7CC8">
              <w:t xml:space="preserve">gehörigkeit zum </w:t>
            </w:r>
            <w:proofErr w:type="spellStart"/>
            <w:r w:rsidRPr="007E7CC8">
              <w:t>AX_Besonderer</w:t>
            </w:r>
            <w:proofErr w:type="spellEnd"/>
          </w:p>
          <w:p w:rsidR="007E7CC8" w:rsidRPr="007E7CC8" w:rsidRDefault="007E7CC8" w:rsidP="00C342E4">
            <w:pPr>
              <w:spacing w:before="60"/>
              <w:jc w:val="both"/>
              <w:rPr>
                <w:sz w:val="20"/>
                <w:szCs w:val="20"/>
              </w:rPr>
            </w:pPr>
            <w:proofErr w:type="spellStart"/>
            <w:r w:rsidRPr="007E7CC8">
              <w:t>TopographischerPunkt</w:t>
            </w:r>
            <w:proofErr w:type="spellEnd"/>
            <w:r>
              <w:t>)</w:t>
            </w:r>
          </w:p>
        </w:tc>
      </w:tr>
      <w:tr w:rsidR="00293FF9" w:rsidRPr="004C13B8" w:rsidTr="00995F5A">
        <w:tc>
          <w:tcPr>
            <w:tcW w:w="432" w:type="dxa"/>
            <w:tcBorders>
              <w:bottom w:val="single" w:sz="4" w:space="0" w:color="auto"/>
            </w:tcBorders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293FF9" w:rsidRPr="004C13B8" w:rsidRDefault="00DE2F7A" w:rsidP="00C342E4">
            <w:pPr>
              <w:spacing w:before="60"/>
              <w:jc w:val="both"/>
            </w:pPr>
            <w:proofErr w:type="spellStart"/>
            <w:r w:rsidRPr="004C13B8">
              <w:t>k</w:t>
            </w:r>
            <w:r w:rsidR="00293FF9" w:rsidRPr="004C13B8">
              <w:t>artendarstellung</w:t>
            </w:r>
            <w:proofErr w:type="spellEnd"/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KDS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293FF9" w:rsidRPr="004C13B8" w:rsidRDefault="00293FF9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D93182" w:rsidRDefault="00D93182" w:rsidP="00C342E4">
            <w:pPr>
              <w:spacing w:before="60"/>
              <w:jc w:val="both"/>
            </w:pPr>
            <w:r>
              <w:t>0</w:t>
            </w:r>
          </w:p>
          <w:p w:rsidR="00D93182" w:rsidRDefault="008609D1" w:rsidP="00C342E4">
            <w:pPr>
              <w:spacing w:before="60"/>
              <w:jc w:val="both"/>
            </w:pPr>
            <w:r>
              <w:t>b</w:t>
            </w:r>
            <w:r w:rsidR="00D93182">
              <w:t>zw</w:t>
            </w:r>
            <w:r>
              <w:t>.</w:t>
            </w:r>
          </w:p>
          <w:p w:rsidR="00293FF9" w:rsidRPr="004C13B8" w:rsidRDefault="00D93182" w:rsidP="00C342E4">
            <w:pPr>
              <w:spacing w:before="60"/>
              <w:jc w:val="both"/>
            </w:pPr>
            <w:r>
              <w:t>1</w:t>
            </w: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8E4E2D" w:rsidRDefault="008E4E2D" w:rsidP="00C342E4">
            <w:pPr>
              <w:spacing w:before="60"/>
              <w:jc w:val="both"/>
            </w:pPr>
            <w:proofErr w:type="spellStart"/>
            <w:r w:rsidRPr="004C13B8">
              <w:rPr>
                <w:b/>
              </w:rPr>
              <w:t>true</w:t>
            </w:r>
            <w:proofErr w:type="spellEnd"/>
            <w:r w:rsidRPr="004C13B8">
              <w:t xml:space="preserve"> </w:t>
            </w:r>
            <w:r w:rsidR="007C3208" w:rsidRPr="004C13B8">
              <w:t>(gilt auch für indirekt abgemarkte Grenzpunkte)</w:t>
            </w:r>
          </w:p>
          <w:p w:rsidR="006E20B3" w:rsidRPr="004C13B8" w:rsidRDefault="006E20B3" w:rsidP="00C342E4">
            <w:pPr>
              <w:spacing w:before="60"/>
              <w:jc w:val="both"/>
            </w:pPr>
            <w:proofErr w:type="spellStart"/>
            <w:r w:rsidRPr="006E20B3">
              <w:rPr>
                <w:b/>
                <w:sz w:val="20"/>
                <w:szCs w:val="20"/>
              </w:rPr>
              <w:t>false</w:t>
            </w:r>
            <w:proofErr w:type="spellEnd"/>
            <w:r>
              <w:rPr>
                <w:sz w:val="20"/>
                <w:szCs w:val="20"/>
              </w:rPr>
              <w:t xml:space="preserve"> in begründeten Ausnahm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fällen</w:t>
            </w:r>
          </w:p>
          <w:p w:rsidR="007E7CC8" w:rsidRPr="007E7CC8" w:rsidRDefault="00B65F00" w:rsidP="00C342E4">
            <w:pPr>
              <w:spacing w:before="60"/>
              <w:jc w:val="both"/>
            </w:pPr>
            <w:r>
              <w:t>(</w:t>
            </w:r>
            <w:r w:rsidR="007E7CC8" w:rsidRPr="007E7CC8">
              <w:t>Attributart entfällt bei Z</w:t>
            </w:r>
            <w:r w:rsidR="007E7CC8" w:rsidRPr="007E7CC8">
              <w:t>u</w:t>
            </w:r>
            <w:r w:rsidR="007E7CC8" w:rsidRPr="007E7CC8">
              <w:t xml:space="preserve">gehörigkeit zum </w:t>
            </w:r>
            <w:proofErr w:type="spellStart"/>
            <w:r w:rsidR="007E7CC8" w:rsidRPr="007E7CC8">
              <w:t>AX_Besonderer</w:t>
            </w:r>
            <w:proofErr w:type="spellEnd"/>
          </w:p>
          <w:p w:rsidR="007E7CC8" w:rsidRPr="004C13B8" w:rsidRDefault="007E7CC8" w:rsidP="00C342E4">
            <w:pPr>
              <w:spacing w:before="60"/>
              <w:jc w:val="both"/>
            </w:pPr>
            <w:proofErr w:type="spellStart"/>
            <w:r w:rsidRPr="007E7CC8">
              <w:t>TopographischerPunkt</w:t>
            </w:r>
            <w:proofErr w:type="spellEnd"/>
            <w:r>
              <w:t>)</w:t>
            </w:r>
          </w:p>
        </w:tc>
      </w:tr>
      <w:tr w:rsidR="00293FF9" w:rsidRPr="004C13B8" w:rsidTr="00995F5A">
        <w:tc>
          <w:tcPr>
            <w:tcW w:w="432" w:type="dxa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</w:tcPr>
          <w:p w:rsidR="00293FF9" w:rsidRPr="004C13B8" w:rsidRDefault="00DE2F7A" w:rsidP="00C342E4">
            <w:pPr>
              <w:spacing w:before="60"/>
              <w:jc w:val="both"/>
            </w:pPr>
            <w:proofErr w:type="spellStart"/>
            <w:r w:rsidRPr="004C13B8">
              <w:t>k</w:t>
            </w:r>
            <w:r w:rsidR="00293FF9" w:rsidRPr="004C13B8">
              <w:t>oordinatenstatus</w:t>
            </w:r>
            <w:proofErr w:type="spellEnd"/>
          </w:p>
        </w:tc>
        <w:tc>
          <w:tcPr>
            <w:tcW w:w="1267" w:type="dxa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KST</w:t>
            </w:r>
          </w:p>
        </w:tc>
        <w:tc>
          <w:tcPr>
            <w:tcW w:w="905" w:type="dxa"/>
          </w:tcPr>
          <w:p w:rsidR="00293FF9" w:rsidRPr="004C13B8" w:rsidRDefault="00293FF9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D93182" w:rsidRDefault="00D93182" w:rsidP="00C342E4">
            <w:pPr>
              <w:spacing w:before="60"/>
              <w:jc w:val="both"/>
            </w:pPr>
            <w:r>
              <w:t>0</w:t>
            </w:r>
          </w:p>
          <w:p w:rsidR="00D93182" w:rsidRDefault="00D93182" w:rsidP="00C342E4">
            <w:pPr>
              <w:spacing w:before="60"/>
              <w:jc w:val="both"/>
            </w:pPr>
            <w:proofErr w:type="spellStart"/>
            <w:r>
              <w:t>bzw</w:t>
            </w:r>
            <w:proofErr w:type="spellEnd"/>
          </w:p>
          <w:p w:rsidR="00293FF9" w:rsidRPr="004C13B8" w:rsidRDefault="00D93182" w:rsidP="00C342E4">
            <w:pPr>
              <w:spacing w:before="60"/>
              <w:jc w:val="both"/>
            </w:pPr>
            <w:r>
              <w:t>1</w:t>
            </w:r>
          </w:p>
        </w:tc>
        <w:tc>
          <w:tcPr>
            <w:tcW w:w="3077" w:type="dxa"/>
          </w:tcPr>
          <w:p w:rsidR="00293FF9" w:rsidRDefault="00293FF9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="00995F5A" w:rsidRPr="004C13B8">
              <w:t>AX_PunktortAG</w:t>
            </w:r>
            <w:proofErr w:type="spellEnd"/>
          </w:p>
          <w:p w:rsidR="007E7CC8" w:rsidRPr="007E7CC8" w:rsidRDefault="007E7CC8" w:rsidP="00C342E4">
            <w:pPr>
              <w:spacing w:before="60"/>
              <w:jc w:val="both"/>
            </w:pPr>
            <w:r>
              <w:t>(</w:t>
            </w:r>
            <w:r w:rsidRPr="007E7CC8">
              <w:t>Attributart entfällt bei Z</w:t>
            </w:r>
            <w:r w:rsidRPr="007E7CC8">
              <w:t>u</w:t>
            </w:r>
            <w:r w:rsidRPr="007E7CC8">
              <w:t xml:space="preserve">gehörigkeit zum </w:t>
            </w:r>
            <w:proofErr w:type="spellStart"/>
            <w:r w:rsidRPr="007E7CC8">
              <w:t>AX_Besonderer</w:t>
            </w:r>
            <w:proofErr w:type="spellEnd"/>
          </w:p>
          <w:p w:rsidR="007E7CC8" w:rsidRPr="007E7CC8" w:rsidRDefault="007E7CC8" w:rsidP="00C342E4">
            <w:pPr>
              <w:spacing w:before="60"/>
              <w:jc w:val="both"/>
              <w:rPr>
                <w:sz w:val="20"/>
                <w:szCs w:val="20"/>
              </w:rPr>
            </w:pPr>
            <w:proofErr w:type="spellStart"/>
            <w:r w:rsidRPr="007E7CC8">
              <w:t>TopographischerPunkt</w:t>
            </w:r>
            <w:proofErr w:type="spellEnd"/>
            <w:r>
              <w:t>)</w:t>
            </w:r>
          </w:p>
        </w:tc>
      </w:tr>
      <w:tr w:rsidR="00281063" w:rsidRPr="004C13B8" w:rsidTr="00281063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8C7C30">
            <w:pPr>
              <w:spacing w:before="60"/>
              <w:jc w:val="both"/>
            </w:pPr>
            <w:proofErr w:type="spellStart"/>
            <w:r w:rsidRPr="004C13B8">
              <w:t>qualitaetsangaben</w:t>
            </w:r>
            <w:proofErr w:type="spellEnd"/>
            <w:r w:rsidRPr="004C13B8">
              <w:t xml:space="preserve"> –</w:t>
            </w:r>
            <w:proofErr w:type="spellStart"/>
            <w:r w:rsidR="008C7C30">
              <w:t>h</w:t>
            </w:r>
            <w:r w:rsidR="008C7C30" w:rsidRPr="004C13B8">
              <w:t>erkunft</w:t>
            </w:r>
            <w:proofErr w:type="spellEnd"/>
            <w:r w:rsidR="008C7C30" w:rsidRPr="004C13B8">
              <w:t xml:space="preserve"> </w:t>
            </w:r>
            <w:r w:rsidRPr="004C13B8">
              <w:t xml:space="preserve">- </w:t>
            </w:r>
            <w:proofErr w:type="spellStart"/>
            <w:r w:rsidRPr="004C13B8">
              <w:t>pr</w:t>
            </w:r>
            <w:r w:rsidRPr="004C13B8">
              <w:t>o</w:t>
            </w:r>
            <w:r w:rsidRPr="004C13B8">
              <w:t>cessStep</w:t>
            </w:r>
            <w:proofErr w:type="spellEnd"/>
            <w:r w:rsidRPr="004C13B8">
              <w:t xml:space="preserve"> -</w:t>
            </w:r>
            <w:proofErr w:type="spellStart"/>
            <w:r w:rsidRPr="004C13B8">
              <w:t>source</w:t>
            </w:r>
            <w:proofErr w:type="spellEnd"/>
            <w:r w:rsidRPr="004C13B8">
              <w:t xml:space="preserve"> - </w:t>
            </w:r>
            <w:proofErr w:type="spellStart"/>
            <w:r w:rsidRPr="004C13B8">
              <w:t>description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  <w:r w:rsidRPr="004C13B8">
              <w:t>Q2D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DPL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-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SRC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DES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Default="00281063" w:rsidP="00C342E4">
            <w:pPr>
              <w:spacing w:before="60"/>
              <w:jc w:val="both"/>
            </w:pPr>
            <w:r>
              <w:t>0</w:t>
            </w:r>
          </w:p>
          <w:p w:rsidR="00281063" w:rsidRDefault="00281063" w:rsidP="00C342E4">
            <w:pPr>
              <w:spacing w:before="60"/>
              <w:jc w:val="both"/>
            </w:pPr>
            <w:proofErr w:type="spellStart"/>
            <w:r>
              <w:t>bzw</w:t>
            </w:r>
            <w:proofErr w:type="spellEnd"/>
          </w:p>
          <w:p w:rsidR="00281063" w:rsidRPr="004C13B8" w:rsidRDefault="00281063" w:rsidP="00C342E4">
            <w:pPr>
              <w:spacing w:before="60"/>
              <w:jc w:val="both"/>
            </w:pPr>
            <w: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Default="00281063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Pr="004C13B8">
              <w:t>AX_PunktortAG</w:t>
            </w:r>
            <w:proofErr w:type="spellEnd"/>
          </w:p>
          <w:p w:rsidR="00281063" w:rsidRPr="007E7CC8" w:rsidRDefault="00281063" w:rsidP="00C342E4">
            <w:pPr>
              <w:spacing w:before="60"/>
              <w:jc w:val="both"/>
            </w:pPr>
            <w:r>
              <w:t>(</w:t>
            </w:r>
            <w:r w:rsidRPr="007E7CC8">
              <w:t>Attributart entfällt bei Z</w:t>
            </w:r>
            <w:r w:rsidRPr="007E7CC8">
              <w:t>u</w:t>
            </w:r>
            <w:r w:rsidRPr="007E7CC8">
              <w:t xml:space="preserve">gehörigkeit zum </w:t>
            </w:r>
            <w:proofErr w:type="spellStart"/>
            <w:r w:rsidRPr="007E7CC8">
              <w:t>AX_Besonderer</w:t>
            </w:r>
            <w:proofErr w:type="spellEnd"/>
          </w:p>
          <w:p w:rsidR="00281063" w:rsidRPr="004C13B8" w:rsidRDefault="00281063" w:rsidP="00C342E4">
            <w:pPr>
              <w:spacing w:before="60"/>
              <w:jc w:val="both"/>
            </w:pPr>
            <w:proofErr w:type="spellStart"/>
            <w:r w:rsidRPr="007E7CC8">
              <w:t>TopographischerPunkt</w:t>
            </w:r>
            <w:proofErr w:type="spellEnd"/>
            <w:r>
              <w:t>)</w:t>
            </w:r>
          </w:p>
        </w:tc>
      </w:tr>
      <w:tr w:rsidR="00281063" w:rsidRPr="004C13B8" w:rsidTr="00281063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  <w:r w:rsidRPr="004C13B8">
              <w:t>Q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  <w:proofErr w:type="spellStart"/>
            <w:r w:rsidRPr="004C13B8">
              <w:t>qualitaetsangaben</w:t>
            </w:r>
            <w:proofErr w:type="spellEnd"/>
            <w:r w:rsidRPr="004C13B8">
              <w:t xml:space="preserve"> –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genauigkeitsstufe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  <w:r w:rsidRPr="004C13B8">
              <w:t>Q2D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GST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Default="00281063" w:rsidP="00C342E4">
            <w:pPr>
              <w:spacing w:before="60"/>
              <w:jc w:val="both"/>
            </w:pPr>
            <w:r>
              <w:t>0</w:t>
            </w:r>
          </w:p>
          <w:p w:rsidR="00281063" w:rsidRDefault="00281063" w:rsidP="00C342E4">
            <w:pPr>
              <w:spacing w:before="60"/>
              <w:jc w:val="both"/>
            </w:pPr>
            <w:proofErr w:type="spellStart"/>
            <w:r>
              <w:t>bzw</w:t>
            </w:r>
            <w:proofErr w:type="spellEnd"/>
          </w:p>
          <w:p w:rsidR="00281063" w:rsidRPr="004C13B8" w:rsidRDefault="00281063" w:rsidP="00C342E4">
            <w:pPr>
              <w:spacing w:before="60"/>
              <w:jc w:val="both"/>
            </w:pPr>
            <w: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Default="00281063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Pr="004C13B8">
              <w:t>AX_PunktortAG</w:t>
            </w:r>
            <w:proofErr w:type="spellEnd"/>
          </w:p>
          <w:p w:rsidR="00281063" w:rsidRPr="007E7CC8" w:rsidRDefault="00281063" w:rsidP="00C342E4">
            <w:pPr>
              <w:spacing w:before="60"/>
              <w:jc w:val="both"/>
            </w:pPr>
            <w:r>
              <w:t>(</w:t>
            </w:r>
            <w:r w:rsidRPr="007E7CC8">
              <w:t>Attributart entfällt bei Z</w:t>
            </w:r>
            <w:r w:rsidRPr="007E7CC8">
              <w:t>u</w:t>
            </w:r>
            <w:r w:rsidRPr="007E7CC8">
              <w:t xml:space="preserve">gehörigkeit zum </w:t>
            </w:r>
            <w:proofErr w:type="spellStart"/>
            <w:r w:rsidRPr="007E7CC8">
              <w:t>AX_Besonderer</w:t>
            </w:r>
            <w:proofErr w:type="spellEnd"/>
          </w:p>
          <w:p w:rsidR="00281063" w:rsidRPr="004C13B8" w:rsidRDefault="00281063" w:rsidP="00C342E4">
            <w:pPr>
              <w:spacing w:before="60"/>
              <w:jc w:val="both"/>
            </w:pPr>
            <w:proofErr w:type="spellStart"/>
            <w:r w:rsidRPr="007E7CC8">
              <w:t>TopographischerPunkt</w:t>
            </w:r>
            <w:proofErr w:type="spellEnd"/>
            <w:r>
              <w:t>)</w:t>
            </w:r>
          </w:p>
        </w:tc>
      </w:tr>
      <w:tr w:rsidR="00293FF9" w:rsidRPr="004C13B8" w:rsidTr="00995F5A">
        <w:tc>
          <w:tcPr>
            <w:tcW w:w="432" w:type="dxa"/>
            <w:shd w:val="clear" w:color="auto" w:fill="C0C0C0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O</w:t>
            </w:r>
          </w:p>
        </w:tc>
        <w:tc>
          <w:tcPr>
            <w:tcW w:w="2717" w:type="dxa"/>
            <w:shd w:val="clear" w:color="auto" w:fill="C0C0C0"/>
          </w:tcPr>
          <w:p w:rsidR="00293FF9" w:rsidRPr="004C13B8" w:rsidRDefault="00293FF9" w:rsidP="00C342E4">
            <w:pPr>
              <w:spacing w:before="60"/>
              <w:jc w:val="both"/>
            </w:pPr>
            <w:proofErr w:type="spellStart"/>
            <w:r w:rsidRPr="004C13B8">
              <w:t>AX_PunktortTA</w:t>
            </w:r>
            <w:proofErr w:type="spellEnd"/>
          </w:p>
        </w:tc>
        <w:tc>
          <w:tcPr>
            <w:tcW w:w="1267" w:type="dxa"/>
            <w:shd w:val="clear" w:color="auto" w:fill="C0C0C0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14004</w:t>
            </w:r>
          </w:p>
        </w:tc>
        <w:tc>
          <w:tcPr>
            <w:tcW w:w="905" w:type="dxa"/>
            <w:shd w:val="clear" w:color="auto" w:fill="C0C0C0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REO</w:t>
            </w:r>
          </w:p>
        </w:tc>
        <w:tc>
          <w:tcPr>
            <w:tcW w:w="724" w:type="dxa"/>
            <w:shd w:val="clear" w:color="auto" w:fill="C0C0C0"/>
          </w:tcPr>
          <w:p w:rsidR="00293FF9" w:rsidRPr="004C13B8" w:rsidRDefault="00293FF9" w:rsidP="00C342E4">
            <w:pPr>
              <w:spacing w:before="60"/>
              <w:jc w:val="both"/>
            </w:pPr>
          </w:p>
        </w:tc>
        <w:tc>
          <w:tcPr>
            <w:tcW w:w="3077" w:type="dxa"/>
            <w:shd w:val="clear" w:color="auto" w:fill="C0C0C0"/>
          </w:tcPr>
          <w:p w:rsidR="00293FF9" w:rsidRPr="004C13B8" w:rsidRDefault="00293FF9" w:rsidP="00C342E4">
            <w:pPr>
              <w:spacing w:before="60"/>
              <w:jc w:val="both"/>
            </w:pPr>
          </w:p>
        </w:tc>
      </w:tr>
      <w:tr w:rsidR="00293FF9" w:rsidRPr="004C13B8" w:rsidTr="00995F5A">
        <w:tc>
          <w:tcPr>
            <w:tcW w:w="432" w:type="dxa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</w:tcPr>
          <w:p w:rsidR="00293FF9" w:rsidRPr="004C13B8" w:rsidRDefault="00DE2F7A" w:rsidP="00C342E4">
            <w:pPr>
              <w:spacing w:before="60"/>
              <w:jc w:val="both"/>
            </w:pPr>
            <w:proofErr w:type="spellStart"/>
            <w:r w:rsidRPr="004C13B8">
              <w:t>m</w:t>
            </w:r>
            <w:r w:rsidR="00293FF9" w:rsidRPr="004C13B8">
              <w:t>odellart</w:t>
            </w:r>
            <w:proofErr w:type="spellEnd"/>
          </w:p>
        </w:tc>
        <w:tc>
          <w:tcPr>
            <w:tcW w:w="1267" w:type="dxa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-</w:t>
            </w:r>
          </w:p>
        </w:tc>
        <w:tc>
          <w:tcPr>
            <w:tcW w:w="905" w:type="dxa"/>
          </w:tcPr>
          <w:p w:rsidR="00293FF9" w:rsidRPr="004C13B8" w:rsidRDefault="00293FF9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293FF9" w:rsidRPr="004C13B8" w:rsidRDefault="000A4E58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rPr>
                <w:b/>
              </w:rPr>
              <w:t>DLKM</w:t>
            </w:r>
            <w:r w:rsidRPr="004C13B8">
              <w:t xml:space="preserve"> </w:t>
            </w:r>
          </w:p>
        </w:tc>
      </w:tr>
      <w:tr w:rsidR="00293FF9" w:rsidRPr="004C13B8" w:rsidTr="00995F5A">
        <w:tc>
          <w:tcPr>
            <w:tcW w:w="432" w:type="dxa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</w:tcPr>
          <w:p w:rsidR="00293FF9" w:rsidRPr="004C13B8" w:rsidRDefault="00DE2F7A" w:rsidP="00C342E4">
            <w:pPr>
              <w:spacing w:before="60"/>
              <w:jc w:val="both"/>
            </w:pPr>
            <w:proofErr w:type="spellStart"/>
            <w:r w:rsidRPr="004C13B8">
              <w:t>k</w:t>
            </w:r>
            <w:r w:rsidR="00293FF9" w:rsidRPr="004C13B8">
              <w:t>artendarstellung</w:t>
            </w:r>
            <w:proofErr w:type="spellEnd"/>
          </w:p>
        </w:tc>
        <w:tc>
          <w:tcPr>
            <w:tcW w:w="1267" w:type="dxa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KDS</w:t>
            </w:r>
          </w:p>
        </w:tc>
        <w:tc>
          <w:tcPr>
            <w:tcW w:w="905" w:type="dxa"/>
          </w:tcPr>
          <w:p w:rsidR="00293FF9" w:rsidRPr="004C13B8" w:rsidRDefault="00293FF9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293FF9" w:rsidRPr="004C13B8" w:rsidRDefault="00293FF9" w:rsidP="00C342E4">
            <w:pPr>
              <w:spacing w:before="60"/>
              <w:jc w:val="both"/>
            </w:pPr>
            <w:r w:rsidRPr="004C13B8">
              <w:t>1</w:t>
            </w:r>
          </w:p>
        </w:tc>
        <w:tc>
          <w:tcPr>
            <w:tcW w:w="3077" w:type="dxa"/>
          </w:tcPr>
          <w:p w:rsidR="00293FF9" w:rsidRPr="004C13B8" w:rsidRDefault="007C3208" w:rsidP="00C342E4">
            <w:pPr>
              <w:spacing w:before="60"/>
              <w:jc w:val="both"/>
              <w:rPr>
                <w:b/>
              </w:rPr>
            </w:pPr>
            <w:proofErr w:type="spellStart"/>
            <w:r w:rsidRPr="004C13B8">
              <w:rPr>
                <w:b/>
              </w:rPr>
              <w:t>true</w:t>
            </w:r>
            <w:proofErr w:type="spellEnd"/>
          </w:p>
        </w:tc>
      </w:tr>
      <w:tr w:rsidR="00995F5A" w:rsidRPr="004C13B8" w:rsidTr="00995F5A">
        <w:tc>
          <w:tcPr>
            <w:tcW w:w="432" w:type="dxa"/>
          </w:tcPr>
          <w:p w:rsidR="00995F5A" w:rsidRPr="004C13B8" w:rsidRDefault="00995F5A" w:rsidP="00C342E4">
            <w:pPr>
              <w:spacing w:before="60"/>
              <w:jc w:val="both"/>
            </w:pPr>
            <w:r w:rsidRPr="004C13B8">
              <w:t>A</w:t>
            </w:r>
          </w:p>
        </w:tc>
        <w:tc>
          <w:tcPr>
            <w:tcW w:w="2717" w:type="dxa"/>
          </w:tcPr>
          <w:p w:rsidR="00995F5A" w:rsidRPr="004C13B8" w:rsidRDefault="00DE2F7A" w:rsidP="00C342E4">
            <w:pPr>
              <w:spacing w:before="60"/>
              <w:jc w:val="both"/>
            </w:pPr>
            <w:proofErr w:type="spellStart"/>
            <w:r w:rsidRPr="004C13B8">
              <w:t>k</w:t>
            </w:r>
            <w:r w:rsidR="00995F5A" w:rsidRPr="004C13B8">
              <w:t>oordinatenstatus</w:t>
            </w:r>
            <w:proofErr w:type="spellEnd"/>
          </w:p>
        </w:tc>
        <w:tc>
          <w:tcPr>
            <w:tcW w:w="1267" w:type="dxa"/>
          </w:tcPr>
          <w:p w:rsidR="00995F5A" w:rsidRPr="004C13B8" w:rsidRDefault="00995F5A" w:rsidP="00C342E4">
            <w:pPr>
              <w:spacing w:before="60"/>
              <w:jc w:val="both"/>
            </w:pPr>
            <w:r w:rsidRPr="004C13B8">
              <w:t>KST</w:t>
            </w:r>
          </w:p>
        </w:tc>
        <w:tc>
          <w:tcPr>
            <w:tcW w:w="905" w:type="dxa"/>
          </w:tcPr>
          <w:p w:rsidR="00995F5A" w:rsidRPr="004C13B8" w:rsidRDefault="00995F5A" w:rsidP="00C342E4">
            <w:pPr>
              <w:spacing w:before="60"/>
              <w:jc w:val="both"/>
            </w:pPr>
          </w:p>
        </w:tc>
        <w:tc>
          <w:tcPr>
            <w:tcW w:w="724" w:type="dxa"/>
          </w:tcPr>
          <w:p w:rsidR="00995F5A" w:rsidRPr="004C13B8" w:rsidRDefault="00995F5A" w:rsidP="00C342E4">
            <w:pPr>
              <w:spacing w:before="60"/>
              <w:jc w:val="both"/>
              <w:rPr>
                <w:lang w:val="it-IT"/>
              </w:rPr>
            </w:pPr>
            <w:r w:rsidRPr="004C13B8">
              <w:rPr>
                <w:lang w:val="it-IT"/>
              </w:rPr>
              <w:t>1</w:t>
            </w:r>
          </w:p>
        </w:tc>
        <w:tc>
          <w:tcPr>
            <w:tcW w:w="3077" w:type="dxa"/>
          </w:tcPr>
          <w:p w:rsidR="00995F5A" w:rsidRPr="004C13B8" w:rsidRDefault="00995F5A" w:rsidP="00C342E4">
            <w:pPr>
              <w:spacing w:before="60"/>
              <w:jc w:val="both"/>
              <w:rPr>
                <w:lang w:val="it-IT"/>
              </w:rPr>
            </w:pPr>
            <w:r w:rsidRPr="004C13B8">
              <w:t xml:space="preserve">siehe </w:t>
            </w:r>
            <w:proofErr w:type="spellStart"/>
            <w:r w:rsidRPr="004C13B8">
              <w:t>AX_PunktortAG</w:t>
            </w:r>
            <w:proofErr w:type="spellEnd"/>
          </w:p>
        </w:tc>
      </w:tr>
      <w:tr w:rsidR="00281063" w:rsidRPr="004C13B8" w:rsidTr="00281063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8C7C30">
            <w:pPr>
              <w:spacing w:before="60"/>
              <w:jc w:val="both"/>
            </w:pPr>
            <w:proofErr w:type="spellStart"/>
            <w:r w:rsidRPr="004C13B8">
              <w:t>qualitaetsangaben</w:t>
            </w:r>
            <w:proofErr w:type="spellEnd"/>
            <w:r w:rsidRPr="004C13B8">
              <w:t xml:space="preserve"> –</w:t>
            </w:r>
            <w:proofErr w:type="spellStart"/>
            <w:r w:rsidR="008C7C30">
              <w:t>h</w:t>
            </w:r>
            <w:r w:rsidR="008C7C30" w:rsidRPr="004C13B8">
              <w:t>erkunft</w:t>
            </w:r>
            <w:proofErr w:type="spellEnd"/>
            <w:r w:rsidR="008C7C30" w:rsidRPr="004C13B8">
              <w:t xml:space="preserve"> </w:t>
            </w:r>
            <w:r w:rsidRPr="004C13B8">
              <w:t xml:space="preserve">- </w:t>
            </w:r>
            <w:proofErr w:type="spellStart"/>
            <w:r w:rsidRPr="004C13B8">
              <w:t>pr</w:t>
            </w:r>
            <w:r w:rsidRPr="004C13B8">
              <w:t>o</w:t>
            </w:r>
            <w:r w:rsidRPr="004C13B8">
              <w:t>cessStep</w:t>
            </w:r>
            <w:proofErr w:type="spellEnd"/>
            <w:r w:rsidRPr="004C13B8">
              <w:t xml:space="preserve"> -</w:t>
            </w:r>
            <w:proofErr w:type="spellStart"/>
            <w:r w:rsidRPr="004C13B8">
              <w:t>source</w:t>
            </w:r>
            <w:proofErr w:type="spellEnd"/>
            <w:r w:rsidRPr="004C13B8">
              <w:t xml:space="preserve"> - </w:t>
            </w:r>
            <w:proofErr w:type="spellStart"/>
            <w:r w:rsidRPr="004C13B8">
              <w:t>description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  <w:r w:rsidRPr="004C13B8">
              <w:t>Q2D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DPL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-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SRC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DES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281063" w:rsidRDefault="00281063" w:rsidP="00C342E4">
            <w:pPr>
              <w:spacing w:before="60"/>
              <w:jc w:val="both"/>
              <w:rPr>
                <w:lang w:val="it-IT"/>
              </w:rPr>
            </w:pPr>
            <w:r w:rsidRPr="00281063">
              <w:rPr>
                <w:lang w:val="it-IT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Default="00281063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Pr="004C13B8">
              <w:t>AX_PunktortAG</w:t>
            </w:r>
            <w:proofErr w:type="spellEnd"/>
          </w:p>
          <w:p w:rsidR="00281063" w:rsidRPr="004C13B8" w:rsidRDefault="00281063" w:rsidP="00C342E4">
            <w:pPr>
              <w:spacing w:before="60"/>
              <w:jc w:val="both"/>
            </w:pPr>
          </w:p>
        </w:tc>
      </w:tr>
      <w:tr w:rsidR="00281063" w:rsidRPr="004C13B8" w:rsidTr="00281063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  <w:r w:rsidRPr="004C13B8">
              <w:t>Q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  <w:proofErr w:type="spellStart"/>
            <w:r w:rsidRPr="004C13B8">
              <w:t>qualitaetsangaben</w:t>
            </w:r>
            <w:proofErr w:type="spellEnd"/>
            <w:r w:rsidRPr="004C13B8">
              <w:t xml:space="preserve"> –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genauigkeitsstufe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  <w:r w:rsidRPr="004C13B8">
              <w:t>Q2D</w:t>
            </w:r>
          </w:p>
          <w:p w:rsidR="00281063" w:rsidRPr="004C13B8" w:rsidRDefault="00281063" w:rsidP="00C342E4">
            <w:pPr>
              <w:spacing w:before="60"/>
              <w:jc w:val="both"/>
            </w:pPr>
            <w:r w:rsidRPr="004C13B8">
              <w:t>GST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4C13B8" w:rsidRDefault="00281063" w:rsidP="00C342E4">
            <w:pPr>
              <w:spacing w:before="60"/>
              <w:jc w:val="both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Pr="00281063" w:rsidRDefault="00281063" w:rsidP="00C342E4">
            <w:pPr>
              <w:spacing w:before="60"/>
              <w:jc w:val="both"/>
              <w:rPr>
                <w:lang w:val="it-IT"/>
              </w:rPr>
            </w:pPr>
            <w:r w:rsidRPr="00281063">
              <w:rPr>
                <w:lang w:val="it-IT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063" w:rsidRDefault="00281063" w:rsidP="00C342E4">
            <w:pPr>
              <w:spacing w:before="60"/>
              <w:jc w:val="both"/>
            </w:pPr>
            <w:r w:rsidRPr="004C13B8">
              <w:t xml:space="preserve">siehe </w:t>
            </w:r>
            <w:proofErr w:type="spellStart"/>
            <w:r w:rsidRPr="004C13B8">
              <w:t>AX_PunktortAG</w:t>
            </w:r>
            <w:proofErr w:type="spellEnd"/>
          </w:p>
          <w:p w:rsidR="00281063" w:rsidRPr="004C13B8" w:rsidRDefault="00281063" w:rsidP="00C342E4">
            <w:pPr>
              <w:spacing w:before="60"/>
              <w:jc w:val="both"/>
            </w:pPr>
          </w:p>
        </w:tc>
      </w:tr>
    </w:tbl>
    <w:p w:rsidR="003D50C7" w:rsidRPr="004C13B8" w:rsidRDefault="003D50C7" w:rsidP="00C342E4">
      <w:pPr>
        <w:jc w:val="both"/>
      </w:pPr>
    </w:p>
    <w:p w:rsidR="00015AA9" w:rsidRPr="004C13B8" w:rsidRDefault="00015AA9" w:rsidP="00C342E4">
      <w:pPr>
        <w:jc w:val="both"/>
      </w:pPr>
    </w:p>
    <w:p w:rsidR="00ED4075" w:rsidRPr="004C13B8" w:rsidRDefault="00C342E4" w:rsidP="00C342E4">
      <w:pPr>
        <w:jc w:val="both"/>
        <w:rPr>
          <w:b/>
        </w:rPr>
      </w:pPr>
      <w:r>
        <w:rPr>
          <w:b/>
        </w:rPr>
        <w:t xml:space="preserve">3. </w:t>
      </w:r>
      <w:r w:rsidR="00ED4075" w:rsidRPr="004C13B8">
        <w:rPr>
          <w:b/>
        </w:rPr>
        <w:t xml:space="preserve">Erläuterungen und </w:t>
      </w:r>
      <w:r>
        <w:rPr>
          <w:b/>
        </w:rPr>
        <w:t xml:space="preserve">weitere </w:t>
      </w:r>
      <w:r w:rsidR="00ED4075" w:rsidRPr="004C13B8">
        <w:rPr>
          <w:b/>
        </w:rPr>
        <w:t>Vorgaben:</w:t>
      </w:r>
    </w:p>
    <w:p w:rsidR="00ED4075" w:rsidRPr="004C13B8" w:rsidRDefault="00ED4075" w:rsidP="00C342E4">
      <w:pPr>
        <w:jc w:val="both"/>
      </w:pPr>
    </w:p>
    <w:p w:rsidR="00E60D5E" w:rsidRPr="004C13B8" w:rsidRDefault="00E60D5E" w:rsidP="00C342E4">
      <w:pPr>
        <w:jc w:val="both"/>
      </w:pPr>
      <w:r w:rsidRPr="004C13B8">
        <w:t xml:space="preserve">Folgende </w:t>
      </w:r>
      <w:r w:rsidR="00FF25EC">
        <w:t xml:space="preserve">nicht von der Vermessungsstelle </w:t>
      </w:r>
      <w:r w:rsidR="000C1476">
        <w:t>zu liefernde</w:t>
      </w:r>
      <w:r w:rsidR="00FF25EC">
        <w:t xml:space="preserve"> </w:t>
      </w:r>
      <w:r w:rsidRPr="004C13B8">
        <w:t>Attribute sind nach dem Grun</w:t>
      </w:r>
      <w:r w:rsidRPr="004C13B8">
        <w:t>d</w:t>
      </w:r>
      <w:r w:rsidRPr="004C13B8">
        <w:t>datenbestand NRW zwingend von der Katasterbehörde im Rahmen der Qualifizierung zu setzen:</w:t>
      </w:r>
    </w:p>
    <w:p w:rsidR="00FE34AE" w:rsidRPr="004C13B8" w:rsidRDefault="00FE34AE" w:rsidP="00C342E4">
      <w:r w:rsidRPr="004C13B8">
        <w:t>- bei den Punktobjekten:</w:t>
      </w:r>
    </w:p>
    <w:p w:rsidR="00E60D5E" w:rsidRPr="004C13B8" w:rsidRDefault="00E60D5E" w:rsidP="00C342E4">
      <w:pPr>
        <w:ind w:left="708"/>
      </w:pPr>
      <w:r w:rsidRPr="004C13B8">
        <w:t xml:space="preserve">- </w:t>
      </w:r>
      <w:proofErr w:type="spellStart"/>
      <w:r w:rsidRPr="004C13B8">
        <w:t>zustaendigeStelle</w:t>
      </w:r>
      <w:proofErr w:type="spellEnd"/>
      <w:r w:rsidRPr="004C13B8">
        <w:t xml:space="preserve"> ZST: </w:t>
      </w:r>
      <w:r w:rsidR="005516D5" w:rsidRPr="004C13B8">
        <w:br/>
      </w:r>
      <w:r w:rsidR="00A02476" w:rsidRPr="004C13B8">
        <w:tab/>
      </w:r>
      <w:r w:rsidRPr="004C13B8">
        <w:t>Schlüssel der zuständigen Katasterbehörde</w:t>
      </w:r>
    </w:p>
    <w:p w:rsidR="00062603" w:rsidRPr="004C13B8" w:rsidRDefault="00FE34AE" w:rsidP="00C342E4">
      <w:pPr>
        <w:spacing w:before="60"/>
      </w:pPr>
      <w:r w:rsidRPr="004C13B8">
        <w:t>- bei den Punktorten:</w:t>
      </w:r>
    </w:p>
    <w:p w:rsidR="00062603" w:rsidRPr="004C13B8" w:rsidRDefault="00FE34AE" w:rsidP="00C342E4">
      <w:pPr>
        <w:spacing w:before="60"/>
        <w:ind w:left="708"/>
      </w:pPr>
      <w:r w:rsidRPr="004C13B8">
        <w:t>-</w:t>
      </w:r>
      <w:r w:rsidR="002A5633" w:rsidRPr="004C13B8">
        <w:t xml:space="preserve"> </w:t>
      </w:r>
      <w:proofErr w:type="spellStart"/>
      <w:r w:rsidR="002A5633" w:rsidRPr="004C13B8">
        <w:t>q</w:t>
      </w:r>
      <w:r w:rsidR="00062603" w:rsidRPr="004C13B8">
        <w:t>ualitaetsangaben</w:t>
      </w:r>
      <w:proofErr w:type="spellEnd"/>
      <w:r w:rsidR="00062603" w:rsidRPr="004C13B8">
        <w:t xml:space="preserve"> –</w:t>
      </w:r>
      <w:proofErr w:type="spellStart"/>
      <w:r w:rsidR="00062603" w:rsidRPr="004C13B8">
        <w:t>herkunft</w:t>
      </w:r>
      <w:proofErr w:type="spellEnd"/>
      <w:r w:rsidR="00062603" w:rsidRPr="004C13B8">
        <w:t xml:space="preserve"> - </w:t>
      </w:r>
      <w:proofErr w:type="spellStart"/>
      <w:r w:rsidR="00062603" w:rsidRPr="004C13B8">
        <w:t>processStep</w:t>
      </w:r>
      <w:proofErr w:type="spellEnd"/>
      <w:r w:rsidR="00062603" w:rsidRPr="004C13B8">
        <w:t xml:space="preserve"> -</w:t>
      </w:r>
      <w:proofErr w:type="spellStart"/>
      <w:r w:rsidR="00062603" w:rsidRPr="004C13B8">
        <w:t>description</w:t>
      </w:r>
      <w:proofErr w:type="spellEnd"/>
      <w:r w:rsidRPr="004C13B8">
        <w:t xml:space="preserve"> (Q2D </w:t>
      </w:r>
      <w:r w:rsidR="00062603" w:rsidRPr="004C13B8">
        <w:t>DPL</w:t>
      </w:r>
      <w:r w:rsidR="00062603" w:rsidRPr="004C13B8" w:rsidDel="000B162D">
        <w:t xml:space="preserve"> -</w:t>
      </w:r>
      <w:r w:rsidRPr="004C13B8">
        <w:t xml:space="preserve"> DES) : </w:t>
      </w:r>
      <w:r w:rsidR="00454162" w:rsidRPr="004C13B8">
        <w:tab/>
      </w:r>
      <w:r w:rsidR="0093689A" w:rsidRPr="004C13B8">
        <w:t>„</w:t>
      </w:r>
      <w:r w:rsidR="00062603" w:rsidRPr="004C13B8">
        <w:t>Erhebung</w:t>
      </w:r>
      <w:r w:rsidR="0093689A" w:rsidRPr="004C13B8">
        <w:t>“</w:t>
      </w:r>
      <w:r w:rsidR="00062603" w:rsidRPr="004C13B8">
        <w:t xml:space="preserve"> oder</w:t>
      </w:r>
      <w:r w:rsidRPr="004C13B8">
        <w:t xml:space="preserve"> </w:t>
      </w:r>
      <w:r w:rsidR="0093689A" w:rsidRPr="004C13B8">
        <w:t>„</w:t>
      </w:r>
      <w:r w:rsidR="00062603" w:rsidRPr="004C13B8">
        <w:t>Berechnung</w:t>
      </w:r>
      <w:r w:rsidR="0093689A" w:rsidRPr="004C13B8">
        <w:t>“</w:t>
      </w:r>
    </w:p>
    <w:p w:rsidR="00062603" w:rsidRPr="004C13B8" w:rsidRDefault="00FE34AE" w:rsidP="00C342E4">
      <w:pPr>
        <w:spacing w:before="60"/>
      </w:pPr>
      <w:r w:rsidRPr="004C13B8">
        <w:tab/>
        <w:t xml:space="preserve">- </w:t>
      </w:r>
      <w:proofErr w:type="spellStart"/>
      <w:r w:rsidR="002A5633" w:rsidRPr="004C13B8">
        <w:t>qualitaetsangaben</w:t>
      </w:r>
      <w:proofErr w:type="spellEnd"/>
      <w:r w:rsidR="00062603" w:rsidRPr="004C13B8">
        <w:t xml:space="preserve"> –</w:t>
      </w:r>
      <w:proofErr w:type="spellStart"/>
      <w:r w:rsidR="008C7C30">
        <w:t>h</w:t>
      </w:r>
      <w:r w:rsidR="008C7C30" w:rsidRPr="004C13B8">
        <w:t>erkunft</w:t>
      </w:r>
      <w:proofErr w:type="spellEnd"/>
      <w:r w:rsidR="008C7C30" w:rsidRPr="004C13B8">
        <w:t xml:space="preserve"> </w:t>
      </w:r>
      <w:r w:rsidR="00062603" w:rsidRPr="004C13B8">
        <w:t xml:space="preserve">- </w:t>
      </w:r>
      <w:proofErr w:type="spellStart"/>
      <w:r w:rsidR="00062603" w:rsidRPr="004C13B8">
        <w:t>processStep</w:t>
      </w:r>
      <w:proofErr w:type="spellEnd"/>
      <w:r w:rsidR="00062603" w:rsidRPr="004C13B8">
        <w:t xml:space="preserve"> -</w:t>
      </w:r>
      <w:proofErr w:type="spellStart"/>
      <w:r w:rsidR="00062603" w:rsidRPr="004C13B8">
        <w:t>processor</w:t>
      </w:r>
      <w:proofErr w:type="spellEnd"/>
      <w:r w:rsidRPr="004C13B8">
        <w:t xml:space="preserve"> (</w:t>
      </w:r>
      <w:r w:rsidR="00062603" w:rsidRPr="004C13B8">
        <w:t>Q2D</w:t>
      </w:r>
      <w:r w:rsidR="00062603" w:rsidRPr="004C13B8" w:rsidDel="00D80178">
        <w:t xml:space="preserve"> </w:t>
      </w:r>
      <w:r w:rsidR="00062603" w:rsidRPr="004C13B8">
        <w:t>DPL</w:t>
      </w:r>
      <w:r w:rsidR="00062603" w:rsidRPr="004C13B8" w:rsidDel="000B162D">
        <w:t xml:space="preserve">- </w:t>
      </w:r>
      <w:r w:rsidR="00062603" w:rsidRPr="004C13B8">
        <w:t>PRO</w:t>
      </w:r>
      <w:r w:rsidRPr="004C13B8">
        <w:t>)</w:t>
      </w:r>
      <w:r w:rsidR="00454162" w:rsidRPr="004C13B8">
        <w:t>:</w:t>
      </w:r>
      <w:r w:rsidR="00454162" w:rsidRPr="004C13B8">
        <w:br/>
      </w:r>
      <w:r w:rsidR="00454162" w:rsidRPr="004C13B8">
        <w:tab/>
      </w:r>
      <w:r w:rsidR="00454162" w:rsidRPr="004C13B8">
        <w:tab/>
      </w:r>
      <w:r w:rsidR="00062603" w:rsidRPr="004C13B8">
        <w:t>langschriftliche Bezeichnung des Katasteramtes</w:t>
      </w:r>
      <w:r w:rsidR="00C53356" w:rsidRPr="004C13B8">
        <w:t xml:space="preserve"> entsprechend der </w:t>
      </w:r>
      <w:r w:rsidR="00C53356" w:rsidRPr="004C13B8">
        <w:tab/>
      </w:r>
      <w:r w:rsidR="00C53356" w:rsidRPr="004C13B8">
        <w:tab/>
      </w:r>
      <w:r w:rsidR="00C53356" w:rsidRPr="004C13B8">
        <w:tab/>
        <w:t>Dienststellenbezeichnu</w:t>
      </w:r>
      <w:r w:rsidR="005D56C4" w:rsidRPr="004C13B8">
        <w:t>n</w:t>
      </w:r>
      <w:r w:rsidR="00C53356" w:rsidRPr="004C13B8">
        <w:t>g aus den NRW-Katalogdaten</w:t>
      </w:r>
    </w:p>
    <w:p w:rsidR="005516D5" w:rsidRDefault="00CB1686" w:rsidP="00C342E4">
      <w:r w:rsidRPr="004C13B8">
        <w:tab/>
        <w:t>-</w:t>
      </w:r>
      <w:r w:rsidR="002A5633" w:rsidRPr="004C13B8">
        <w:t xml:space="preserve"> </w:t>
      </w:r>
      <w:proofErr w:type="spellStart"/>
      <w:r w:rsidR="002A5633" w:rsidRPr="004C13B8">
        <w:t>qualitaetsangaben</w:t>
      </w:r>
      <w:proofErr w:type="spellEnd"/>
      <w:r w:rsidR="00062603" w:rsidRPr="004C13B8">
        <w:t xml:space="preserve"> –</w:t>
      </w:r>
      <w:proofErr w:type="spellStart"/>
      <w:r w:rsidR="00062603" w:rsidRPr="004C13B8">
        <w:t>herkunft</w:t>
      </w:r>
      <w:proofErr w:type="spellEnd"/>
      <w:r w:rsidR="00062603" w:rsidRPr="004C13B8">
        <w:t xml:space="preserve"> - </w:t>
      </w:r>
      <w:proofErr w:type="spellStart"/>
      <w:r w:rsidR="00062603" w:rsidRPr="004C13B8">
        <w:t>processStep</w:t>
      </w:r>
      <w:proofErr w:type="spellEnd"/>
      <w:r w:rsidR="00062603" w:rsidRPr="004C13B8">
        <w:t xml:space="preserve"> -date</w:t>
      </w:r>
      <w:r w:rsidRPr="004C13B8">
        <w:t xml:space="preserve"> (</w:t>
      </w:r>
      <w:r w:rsidR="00062603" w:rsidRPr="004C13B8">
        <w:t>Q2D</w:t>
      </w:r>
      <w:r w:rsidRPr="004C13B8">
        <w:t xml:space="preserve"> </w:t>
      </w:r>
      <w:r w:rsidR="00062603" w:rsidRPr="004C13B8">
        <w:t>DPL</w:t>
      </w:r>
      <w:r w:rsidR="00062603" w:rsidRPr="004C13B8" w:rsidDel="000B162D">
        <w:t xml:space="preserve"> </w:t>
      </w:r>
      <w:r w:rsidR="00062603" w:rsidRPr="004C13B8">
        <w:t>-</w:t>
      </w:r>
      <w:r w:rsidR="00062603" w:rsidRPr="004C13B8" w:rsidDel="000B162D">
        <w:t xml:space="preserve"> </w:t>
      </w:r>
      <w:r w:rsidR="00062603" w:rsidRPr="004C13B8">
        <w:t>DAT</w:t>
      </w:r>
      <w:r w:rsidRPr="004C13B8">
        <w:t xml:space="preserve">): </w:t>
      </w:r>
      <w:r w:rsidRPr="004C13B8">
        <w:br/>
      </w:r>
      <w:r w:rsidRPr="004C13B8">
        <w:tab/>
      </w:r>
      <w:r w:rsidRPr="004C13B8">
        <w:tab/>
      </w:r>
      <w:r w:rsidR="00062603" w:rsidRPr="004C13B8">
        <w:t>Datum der Erhebung oder Berechnung</w:t>
      </w:r>
      <w:r w:rsidRPr="004C13B8">
        <w:t xml:space="preserve"> </w:t>
      </w:r>
      <w:r w:rsidR="005E0A09" w:rsidRPr="004C13B8">
        <w:t>als Datentyp</w:t>
      </w:r>
      <w:r w:rsidRPr="004C13B8">
        <w:t xml:space="preserve"> </w:t>
      </w:r>
      <w:proofErr w:type="spellStart"/>
      <w:r w:rsidRPr="004C13B8">
        <w:t>date</w:t>
      </w:r>
      <w:proofErr w:type="spellEnd"/>
      <w:r w:rsidR="00C638E5">
        <w:br/>
      </w:r>
      <w:r w:rsidR="00C638E5">
        <w:tab/>
      </w:r>
      <w:r w:rsidR="00021D9A" w:rsidRPr="004C13B8">
        <w:t xml:space="preserve">Hinweis: Die Übernahme der von der Vermessungsstelle gelieferten </w:t>
      </w:r>
      <w:proofErr w:type="spellStart"/>
      <w:r w:rsidR="00021D9A" w:rsidRPr="004C13B8">
        <w:t>Erhebungs</w:t>
      </w:r>
      <w:proofErr w:type="spellEnd"/>
      <w:r w:rsidR="00C638E5">
        <w:tab/>
        <w:t>-</w:t>
      </w:r>
      <w:r w:rsidR="00C638E5">
        <w:tab/>
      </w:r>
      <w:proofErr w:type="spellStart"/>
      <w:r w:rsidR="00021D9A" w:rsidRPr="004C13B8">
        <w:t>daten</w:t>
      </w:r>
      <w:proofErr w:type="spellEnd"/>
      <w:r w:rsidR="00021D9A" w:rsidRPr="004C13B8">
        <w:t xml:space="preserve"> in den ALKIS-Bestand gilt als Erhebung </w:t>
      </w:r>
      <w:r w:rsidR="00C70850" w:rsidRPr="004C13B8">
        <w:t>durch die Katasterbehörde.</w:t>
      </w:r>
    </w:p>
    <w:p w:rsidR="00C638E5" w:rsidRDefault="00C638E5" w:rsidP="00C342E4">
      <w:r>
        <w:t xml:space="preserve">- bei den Punktorten zu </w:t>
      </w:r>
      <w:r w:rsidRPr="004C13B8">
        <w:t>AX_Aufnahmepunkt</w:t>
      </w:r>
      <w:r>
        <w:t>:</w:t>
      </w:r>
    </w:p>
    <w:p w:rsidR="00C638E5" w:rsidRPr="004C13B8" w:rsidRDefault="00C638E5" w:rsidP="00C342E4">
      <w:r>
        <w:tab/>
        <w:t>- hinweise:  Die Attribut</w:t>
      </w:r>
      <w:r w:rsidR="00FA4B06">
        <w:t>art</w:t>
      </w:r>
      <w:r>
        <w:t xml:space="preserve"> „hinweise“ ist</w:t>
      </w:r>
      <w:r w:rsidR="005D24C4">
        <w:t xml:space="preserve"> </w:t>
      </w:r>
      <w:r>
        <w:t>mit</w:t>
      </w:r>
      <w:r w:rsidR="00FA4B06">
        <w:t xml:space="preserve"> </w:t>
      </w:r>
      <w:r>
        <w:t xml:space="preserve">dem Text "Anschlusspunkt" zu </w:t>
      </w:r>
      <w:proofErr w:type="spellStart"/>
      <w:r>
        <w:t>bele</w:t>
      </w:r>
      <w:proofErr w:type="spellEnd"/>
      <w:r w:rsidR="005D24C4">
        <w:t>-</w:t>
      </w:r>
      <w:r w:rsidR="005D24C4">
        <w:tab/>
      </w:r>
      <w:r>
        <w:t xml:space="preserve">gen, wenn der </w:t>
      </w:r>
      <w:r w:rsidR="005D24C4">
        <w:t xml:space="preserve">AX_Aufnahmepunkt </w:t>
      </w:r>
      <w:r>
        <w:t xml:space="preserve">als Anschlusspunkt zur Verfügung steht. </w:t>
      </w:r>
    </w:p>
    <w:p w:rsidR="00CB1686" w:rsidRPr="004C13B8" w:rsidRDefault="00CB1686" w:rsidP="00C342E4">
      <w:pPr>
        <w:spacing w:before="60"/>
      </w:pPr>
    </w:p>
    <w:p w:rsidR="008B3627" w:rsidRPr="004C13B8" w:rsidRDefault="00F40D30" w:rsidP="00C342E4">
      <w:pPr>
        <w:jc w:val="both"/>
      </w:pPr>
      <w:r w:rsidRPr="004C13B8">
        <w:lastRenderedPageBreak/>
        <w:t>Die Attributart „sonstigeEigenschaft“</w:t>
      </w:r>
      <w:r w:rsidR="003551A4" w:rsidRPr="004C13B8">
        <w:t xml:space="preserve"> und die Fachdatenverbindungen werden nicht von der Vermessungsstelle übergeben.</w:t>
      </w:r>
    </w:p>
    <w:p w:rsidR="008B3627" w:rsidRPr="004C13B8" w:rsidRDefault="008B3627" w:rsidP="00C342E4">
      <w:pPr>
        <w:jc w:val="both"/>
      </w:pPr>
    </w:p>
    <w:p w:rsidR="00015AA9" w:rsidRPr="004C13B8" w:rsidRDefault="00771E16" w:rsidP="00C342E4">
      <w:pPr>
        <w:jc w:val="both"/>
      </w:pPr>
      <w:r w:rsidRPr="004C13B8">
        <w:t>Entsprechend de</w:t>
      </w:r>
      <w:r w:rsidR="008609D1">
        <w:t>m</w:t>
      </w:r>
      <w:r w:rsidRPr="004C13B8">
        <w:t xml:space="preserve"> AAA-Basisschema gilt, da</w:t>
      </w:r>
      <w:r w:rsidR="008609D1">
        <w:t>s</w:t>
      </w:r>
      <w:r w:rsidRPr="004C13B8">
        <w:t>s d</w:t>
      </w:r>
      <w:r w:rsidR="00015AA9" w:rsidRPr="004C13B8">
        <w:t>ie Objektart Punktort auf der Geome</w:t>
      </w:r>
      <w:r w:rsidR="00015AA9" w:rsidRPr="004C13B8">
        <w:t>t</w:t>
      </w:r>
      <w:r w:rsidR="00015AA9" w:rsidRPr="004C13B8">
        <w:t xml:space="preserve">rieebene jeweils ein Geometrieobjekt vom Typ </w:t>
      </w:r>
      <w:proofErr w:type="spellStart"/>
      <w:r w:rsidR="00015AA9" w:rsidRPr="004C13B8">
        <w:t>GM_Point</w:t>
      </w:r>
      <w:proofErr w:type="spellEnd"/>
      <w:r w:rsidRPr="004C13B8">
        <w:t xml:space="preserve"> beinhaltet, welches</w:t>
      </w:r>
      <w:r w:rsidR="00015AA9" w:rsidRPr="004C13B8">
        <w:t xml:space="preserve"> die Koo</w:t>
      </w:r>
      <w:r w:rsidR="00015AA9" w:rsidRPr="004C13B8">
        <w:t>r</w:t>
      </w:r>
      <w:r w:rsidR="00015AA9" w:rsidRPr="004C13B8">
        <w:t xml:space="preserve">dinaten trägt und gleichzeitig auf das Koordinatenreferenzsystem (CRS) verweist. </w:t>
      </w:r>
      <w:r w:rsidR="000163F0" w:rsidRPr="004C13B8">
        <w:t>We</w:t>
      </w:r>
      <w:r w:rsidR="000163F0" w:rsidRPr="004C13B8">
        <w:t>i</w:t>
      </w:r>
      <w:r w:rsidR="000163F0" w:rsidRPr="004C13B8">
        <w:t xml:space="preserve">terhin wird über </w:t>
      </w:r>
      <w:r w:rsidR="000163F0" w:rsidRPr="004C13B8">
        <w:rPr>
          <w:bCs/>
        </w:rPr>
        <w:t>die Relation &lt;</w:t>
      </w:r>
      <w:proofErr w:type="spellStart"/>
      <w:r w:rsidR="000163F0" w:rsidRPr="004C13B8">
        <w:rPr>
          <w:bCs/>
        </w:rPr>
        <w:t>istTeilVon</w:t>
      </w:r>
      <w:proofErr w:type="spellEnd"/>
      <w:r w:rsidR="000163F0" w:rsidRPr="004C13B8">
        <w:rPr>
          <w:bCs/>
        </w:rPr>
        <w:t>&gt;</w:t>
      </w:r>
      <w:r w:rsidR="00E77D5D" w:rsidRPr="004C13B8">
        <w:rPr>
          <w:bCs/>
        </w:rPr>
        <w:t xml:space="preserve"> mittels </w:t>
      </w:r>
      <w:proofErr w:type="spellStart"/>
      <w:r w:rsidR="00E77D5D" w:rsidRPr="004C13B8">
        <w:rPr>
          <w:bCs/>
        </w:rPr>
        <w:t>Objektidentifikator</w:t>
      </w:r>
      <w:proofErr w:type="spellEnd"/>
      <w:r w:rsidR="00E77D5D" w:rsidRPr="004C13B8">
        <w:rPr>
          <w:bCs/>
        </w:rPr>
        <w:t xml:space="preserve"> auf de</w:t>
      </w:r>
      <w:r w:rsidR="00ED4075" w:rsidRPr="004C13B8">
        <w:rPr>
          <w:bCs/>
        </w:rPr>
        <w:t>n</w:t>
      </w:r>
      <w:r w:rsidR="00E77D5D" w:rsidRPr="004C13B8">
        <w:rPr>
          <w:bCs/>
        </w:rPr>
        <w:t xml:space="preserve"> zum Pun</w:t>
      </w:r>
      <w:r w:rsidR="00E77D5D" w:rsidRPr="004C13B8">
        <w:rPr>
          <w:bCs/>
        </w:rPr>
        <w:t>k</w:t>
      </w:r>
      <w:r w:rsidR="00E77D5D" w:rsidRPr="004C13B8">
        <w:rPr>
          <w:bCs/>
        </w:rPr>
        <w:t>tort gehörenden Punkt verwiesen.</w:t>
      </w:r>
    </w:p>
    <w:p w:rsidR="00C25415" w:rsidRPr="004C13B8" w:rsidRDefault="00C25415" w:rsidP="00C342E4">
      <w:pPr>
        <w:jc w:val="both"/>
      </w:pPr>
    </w:p>
    <w:p w:rsidR="00164441" w:rsidRPr="004C13B8" w:rsidRDefault="00164441" w:rsidP="00C342E4">
      <w:pPr>
        <w:jc w:val="both"/>
        <w:rPr>
          <w:bCs/>
        </w:rPr>
      </w:pPr>
      <w:r w:rsidRPr="004C13B8">
        <w:rPr>
          <w:bCs/>
        </w:rPr>
        <w:t xml:space="preserve">Jedes Objekt beinhaltet zwingend die Angabe eines </w:t>
      </w:r>
      <w:proofErr w:type="spellStart"/>
      <w:r w:rsidRPr="004C13B8">
        <w:rPr>
          <w:bCs/>
        </w:rPr>
        <w:t>Objektidentifikators</w:t>
      </w:r>
      <w:proofErr w:type="spellEnd"/>
      <w:r w:rsidRPr="004C13B8">
        <w:rPr>
          <w:bCs/>
        </w:rPr>
        <w:t>. Für den Au</w:t>
      </w:r>
      <w:r w:rsidRPr="004C13B8">
        <w:rPr>
          <w:bCs/>
        </w:rPr>
        <w:t>f</w:t>
      </w:r>
      <w:r w:rsidRPr="004C13B8">
        <w:rPr>
          <w:bCs/>
        </w:rPr>
        <w:t>bau der Objektidentifikatoren gelten die Vorgaben der GeoInfoDok</w:t>
      </w:r>
      <w:r w:rsidR="00527643" w:rsidRPr="004C13B8">
        <w:rPr>
          <w:bCs/>
        </w:rPr>
        <w:t>.</w:t>
      </w:r>
      <w:r w:rsidR="00BE5511" w:rsidRPr="004C13B8">
        <w:rPr>
          <w:bCs/>
        </w:rPr>
        <w:t xml:space="preserve"> </w:t>
      </w:r>
      <w:r w:rsidRPr="004C13B8">
        <w:rPr>
          <w:bCs/>
        </w:rPr>
        <w:t xml:space="preserve"> Demnach be</w:t>
      </w:r>
      <w:r w:rsidR="00517D07" w:rsidRPr="004C13B8">
        <w:rPr>
          <w:bCs/>
        </w:rPr>
        <w:t>ginnt der 16-stellige vorl</w:t>
      </w:r>
      <w:r w:rsidRPr="004C13B8">
        <w:rPr>
          <w:bCs/>
        </w:rPr>
        <w:t>äufi</w:t>
      </w:r>
      <w:r w:rsidR="00517D07" w:rsidRPr="004C13B8">
        <w:rPr>
          <w:bCs/>
        </w:rPr>
        <w:t>ge Objektidentifikator</w:t>
      </w:r>
      <w:r w:rsidRPr="004C13B8">
        <w:rPr>
          <w:bCs/>
        </w:rPr>
        <w:t xml:space="preserve"> </w:t>
      </w:r>
      <w:r w:rsidR="00C1235F" w:rsidRPr="004C13B8">
        <w:rPr>
          <w:bCs/>
        </w:rPr>
        <w:t xml:space="preserve">für neue Objekte </w:t>
      </w:r>
      <w:r w:rsidRPr="004C13B8">
        <w:rPr>
          <w:bCs/>
        </w:rPr>
        <w:t>mi</w:t>
      </w:r>
      <w:r w:rsidR="00517D07" w:rsidRPr="004C13B8">
        <w:rPr>
          <w:bCs/>
        </w:rPr>
        <w:t>t</w:t>
      </w:r>
      <w:r w:rsidR="00847E9F" w:rsidRPr="004C13B8">
        <w:rPr>
          <w:bCs/>
        </w:rPr>
        <w:t xml:space="preserve"> </w:t>
      </w:r>
      <w:r w:rsidRPr="004C13B8">
        <w:rPr>
          <w:bCs/>
        </w:rPr>
        <w:t xml:space="preserve">„DE_“. </w:t>
      </w:r>
      <w:r w:rsidR="008C412B" w:rsidRPr="004C13B8">
        <w:rPr>
          <w:bCs/>
        </w:rPr>
        <w:t xml:space="preserve"> Die</w:t>
      </w:r>
      <w:r w:rsidR="00687D17">
        <w:rPr>
          <w:bCs/>
        </w:rPr>
        <w:t xml:space="preserve"> weiteren 13 Zeichen sind</w:t>
      </w:r>
      <w:r w:rsidR="008C412B" w:rsidRPr="004C13B8">
        <w:rPr>
          <w:bCs/>
        </w:rPr>
        <w:t xml:space="preserve"> unter Beachtung des Wertebereichs „A-Z, a-z, 0-9 ohne Umlaute und ohne ß“ beliebig,  jedoch innerhalb der NAS-ERH-Datei eindeutig, zu belegen.</w:t>
      </w:r>
    </w:p>
    <w:p w:rsidR="008C412B" w:rsidRPr="004C13B8" w:rsidRDefault="008C412B" w:rsidP="00C342E4">
      <w:pPr>
        <w:jc w:val="both"/>
      </w:pPr>
    </w:p>
    <w:p w:rsidR="000163F0" w:rsidRPr="004C13B8" w:rsidRDefault="000163F0" w:rsidP="00C342E4">
      <w:pPr>
        <w:jc w:val="both"/>
      </w:pPr>
      <w:r w:rsidRPr="004C13B8">
        <w:t>Die Attributarten &lt;</w:t>
      </w:r>
      <w:proofErr w:type="spellStart"/>
      <w:r w:rsidRPr="004C13B8">
        <w:t>lebenszeitintervall</w:t>
      </w:r>
      <w:proofErr w:type="spellEnd"/>
      <w:r w:rsidRPr="004C13B8">
        <w:t>&gt; und &lt;</w:t>
      </w:r>
      <w:proofErr w:type="spellStart"/>
      <w:r w:rsidRPr="004C13B8">
        <w:t>anlass</w:t>
      </w:r>
      <w:proofErr w:type="spellEnd"/>
      <w:r w:rsidRPr="004C13B8">
        <w:t xml:space="preserve">&gt; </w:t>
      </w:r>
      <w:r w:rsidR="00A72733" w:rsidRPr="004C13B8">
        <w:t xml:space="preserve">dürfen nicht </w:t>
      </w:r>
      <w:r w:rsidRPr="004C13B8">
        <w:t xml:space="preserve">in der NAS-ERH </w:t>
      </w:r>
      <w:r w:rsidR="00A72733" w:rsidRPr="004C13B8">
        <w:t>au</w:t>
      </w:r>
      <w:r w:rsidR="00A72733" w:rsidRPr="004C13B8">
        <w:t>f</w:t>
      </w:r>
      <w:r w:rsidR="00A72733" w:rsidRPr="004C13B8">
        <w:t>geführt werden</w:t>
      </w:r>
      <w:r w:rsidRPr="004C13B8">
        <w:t xml:space="preserve">. </w:t>
      </w:r>
      <w:r w:rsidR="00682FD1" w:rsidRPr="004C13B8">
        <w:t>Der Anlass ist</w:t>
      </w:r>
      <w:r w:rsidRPr="004C13B8">
        <w:t xml:space="preserve"> durch die </w:t>
      </w:r>
      <w:r w:rsidR="00115233" w:rsidRPr="004C13B8">
        <w:t>Erhebungs- und Qualifizierungskomponente (</w:t>
      </w:r>
      <w:r w:rsidRPr="004C13B8">
        <w:t>EQK</w:t>
      </w:r>
      <w:r w:rsidR="00115233" w:rsidRPr="004C13B8">
        <w:t>)</w:t>
      </w:r>
      <w:r w:rsidRPr="004C13B8">
        <w:t xml:space="preserve"> im Rahmen der Geschäftsprozessbearbeitung zu setzen.</w:t>
      </w:r>
      <w:r w:rsidR="00682FD1" w:rsidRPr="004C13B8">
        <w:t xml:space="preserve"> Das Lebenszeitintervall wird durch die Datenhaltungskomponente (DHK) vergeben.</w:t>
      </w:r>
    </w:p>
    <w:p w:rsidR="000163F0" w:rsidRPr="004C13B8" w:rsidRDefault="000163F0" w:rsidP="00C342E4">
      <w:pPr>
        <w:jc w:val="both"/>
      </w:pPr>
    </w:p>
    <w:p w:rsidR="00850710" w:rsidRPr="004C13B8" w:rsidRDefault="000E6404" w:rsidP="00C342E4">
      <w:pPr>
        <w:jc w:val="both"/>
      </w:pPr>
      <w:r w:rsidRPr="004C13B8">
        <w:t>Eine automatische Generierung der den Fachobjekten zugehörigen Präsentationsobje</w:t>
      </w:r>
      <w:r w:rsidRPr="004C13B8">
        <w:t>k</w:t>
      </w:r>
      <w:r w:rsidRPr="004C13B8">
        <w:t xml:space="preserve">te ist in der fachtechnischen Qualifizierung möglich. </w:t>
      </w:r>
      <w:r w:rsidR="00A745A7" w:rsidRPr="004C13B8">
        <w:t>D</w:t>
      </w:r>
      <w:r w:rsidRPr="004C13B8">
        <w:t xml:space="preserve">ie Vermessungsstelle </w:t>
      </w:r>
      <w:r w:rsidR="00513EFB" w:rsidRPr="004C13B8">
        <w:t>gibt</w:t>
      </w:r>
      <w:r w:rsidR="00A745A7" w:rsidRPr="004C13B8">
        <w:t xml:space="preserve"> </w:t>
      </w:r>
      <w:r w:rsidRPr="004C13B8">
        <w:t>keine Präsentationsobjekte ab.</w:t>
      </w:r>
    </w:p>
    <w:p w:rsidR="00015AA9" w:rsidRPr="004C13B8" w:rsidRDefault="00015AA9" w:rsidP="00C342E4">
      <w:pPr>
        <w:jc w:val="both"/>
      </w:pPr>
    </w:p>
    <w:p w:rsidR="00015AA9" w:rsidRPr="004C13B8" w:rsidRDefault="00015AA9" w:rsidP="00C342E4">
      <w:pPr>
        <w:jc w:val="both"/>
      </w:pPr>
      <w:r w:rsidRPr="004C13B8">
        <w:t xml:space="preserve">Nur wenn die Objekte </w:t>
      </w:r>
      <w:proofErr w:type="spellStart"/>
      <w:r w:rsidR="00C2327F" w:rsidRPr="004C13B8">
        <w:t>AX</w:t>
      </w:r>
      <w:r w:rsidR="00E53D58" w:rsidRPr="004C13B8">
        <w:t>_Grenzpunkt</w:t>
      </w:r>
      <w:proofErr w:type="spellEnd"/>
      <w:r w:rsidRPr="004C13B8">
        <w:t xml:space="preserve">, </w:t>
      </w:r>
      <w:proofErr w:type="spellStart"/>
      <w:r w:rsidR="00EE60BB" w:rsidRPr="004C13B8">
        <w:t>AX_Aufnahmepunkt</w:t>
      </w:r>
      <w:proofErr w:type="spellEnd"/>
      <w:r w:rsidR="00877711" w:rsidRPr="004C13B8">
        <w:t xml:space="preserve">, </w:t>
      </w:r>
      <w:proofErr w:type="spellStart"/>
      <w:r w:rsidR="00EE60BB" w:rsidRPr="004C13B8">
        <w:t>AX_</w:t>
      </w:r>
      <w:r w:rsidRPr="004C13B8">
        <w:t>Sicherungspunkt</w:t>
      </w:r>
      <w:proofErr w:type="spellEnd"/>
      <w:r w:rsidRPr="004C13B8">
        <w:t xml:space="preserve"> </w:t>
      </w:r>
      <w:r w:rsidR="00877711" w:rsidRPr="004C13B8">
        <w:t xml:space="preserve">und </w:t>
      </w:r>
      <w:proofErr w:type="spellStart"/>
      <w:r w:rsidR="00877711" w:rsidRPr="004C13B8">
        <w:t>AX_SonstigerVermessungspunkt</w:t>
      </w:r>
      <w:proofErr w:type="spellEnd"/>
      <w:r w:rsidR="00877711" w:rsidRPr="004C13B8">
        <w:t xml:space="preserve"> </w:t>
      </w:r>
      <w:r w:rsidRPr="004C13B8">
        <w:t xml:space="preserve">auf Instanzenebene ein Punktkennzeichen haben, dürfen auch neue Punktorte angelegt werden. </w:t>
      </w:r>
      <w:r w:rsidR="00877711" w:rsidRPr="004C13B8">
        <w:t xml:space="preserve">Das bedeutet, dass bestehende Punkte ohne </w:t>
      </w:r>
      <w:r w:rsidR="00C44752" w:rsidRPr="004C13B8">
        <w:t>Punk</w:t>
      </w:r>
      <w:r w:rsidR="00A52810" w:rsidRPr="004C13B8">
        <w:t>t</w:t>
      </w:r>
      <w:r w:rsidR="00C44752" w:rsidRPr="004C13B8">
        <w:t>kennzeichen vor einer Neukoordinierung nummeriert werden müssen.</w:t>
      </w:r>
    </w:p>
    <w:p w:rsidR="001D2269" w:rsidRPr="004C13B8" w:rsidRDefault="001D2269" w:rsidP="00C342E4">
      <w:pPr>
        <w:jc w:val="both"/>
      </w:pPr>
    </w:p>
    <w:p w:rsidR="001D2269" w:rsidRPr="004C13B8" w:rsidRDefault="001D2269" w:rsidP="00C342E4">
      <w:pPr>
        <w:jc w:val="both"/>
      </w:pPr>
      <w:r w:rsidRPr="004C13B8">
        <w:t xml:space="preserve">In der NAS-ERH </w:t>
      </w:r>
      <w:r w:rsidR="00646DD9" w:rsidRPr="004C13B8">
        <w:t xml:space="preserve">werden bei  Liegenschaftsvermessungen </w:t>
      </w:r>
      <w:r w:rsidRPr="004C13B8">
        <w:t>keine Informationen zur ind</w:t>
      </w:r>
      <w:r w:rsidRPr="004C13B8">
        <w:t>i</w:t>
      </w:r>
      <w:r w:rsidRPr="004C13B8">
        <w:t>viduellen Themenbildung übermittelt.</w:t>
      </w:r>
    </w:p>
    <w:p w:rsidR="00015AA9" w:rsidRPr="004C13B8" w:rsidRDefault="00015AA9" w:rsidP="00C342E4">
      <w:pPr>
        <w:jc w:val="both"/>
      </w:pPr>
    </w:p>
    <w:p w:rsidR="00447EE7" w:rsidRPr="004C13B8" w:rsidRDefault="00447EE7" w:rsidP="00C342E4">
      <w:pPr>
        <w:jc w:val="both"/>
        <w:rPr>
          <w:b/>
        </w:rPr>
      </w:pPr>
      <w:proofErr w:type="spellStart"/>
      <w:r w:rsidRPr="004C13B8">
        <w:rPr>
          <w:b/>
        </w:rPr>
        <w:t>AX_Grenzpunkt</w:t>
      </w:r>
      <w:proofErr w:type="spellEnd"/>
    </w:p>
    <w:p w:rsidR="00447EE7" w:rsidRPr="004C13B8" w:rsidRDefault="00447EE7" w:rsidP="00C342E4">
      <w:pPr>
        <w:jc w:val="both"/>
      </w:pPr>
      <w:r w:rsidRPr="004C13B8">
        <w:t>Wenn in der Örtlichkeit ein Grenzpunkt mit einem Gebäude</w:t>
      </w:r>
      <w:r w:rsidR="00DD234F">
        <w:t>-</w:t>
      </w:r>
      <w:r w:rsidRPr="004C13B8">
        <w:t xml:space="preserve"> oder Bauwerkspunkt  ide</w:t>
      </w:r>
      <w:r w:rsidRPr="004C13B8">
        <w:t>n</w:t>
      </w:r>
      <w:r w:rsidRPr="004C13B8">
        <w:t xml:space="preserve">tisch ist, so </w:t>
      </w:r>
      <w:r w:rsidR="00371EC0">
        <w:t>ist nur der Grenzpunkt zu bilden</w:t>
      </w:r>
      <w:r w:rsidRPr="004C13B8">
        <w:t xml:space="preserve">.  </w:t>
      </w:r>
    </w:p>
    <w:p w:rsidR="00447EE7" w:rsidRPr="004C13B8" w:rsidRDefault="00447EE7" w:rsidP="00C342E4">
      <w:pPr>
        <w:jc w:val="both"/>
      </w:pPr>
    </w:p>
    <w:p w:rsidR="00447EE7" w:rsidRPr="004C13B8" w:rsidRDefault="00447EE7" w:rsidP="00C342E4">
      <w:pPr>
        <w:jc w:val="both"/>
      </w:pPr>
      <w:r w:rsidRPr="004C13B8">
        <w:t xml:space="preserve">Objekte </w:t>
      </w:r>
      <w:proofErr w:type="spellStart"/>
      <w:r w:rsidRPr="004C13B8">
        <w:t>AX_Grenzpunkt</w:t>
      </w:r>
      <w:proofErr w:type="spellEnd"/>
      <w:r w:rsidRPr="004C13B8">
        <w:t xml:space="preserve"> ohne Punktkennzeichen in ALKIS (bisherige digitalisierte 085 Grenzpunkte) sind bei jeder sich bietenden Gelegenheit zu nummerieren.</w:t>
      </w:r>
    </w:p>
    <w:p w:rsidR="00447EE7" w:rsidRDefault="00447EE7" w:rsidP="00C342E4">
      <w:pPr>
        <w:jc w:val="both"/>
      </w:pPr>
    </w:p>
    <w:p w:rsidR="009B582A" w:rsidRPr="004C13B8" w:rsidRDefault="004407A3" w:rsidP="00C342E4">
      <w:pPr>
        <w:jc w:val="both"/>
      </w:pPr>
      <w:r>
        <w:t xml:space="preserve">indirekte Abmarkung: </w:t>
      </w:r>
      <w:r w:rsidR="009B582A" w:rsidRPr="009B582A">
        <w:t>Die in der GeoInfoDok verwendete optionale Relation „</w:t>
      </w:r>
      <w:proofErr w:type="spellStart"/>
      <w:r w:rsidR="009B582A" w:rsidRPr="009B582A">
        <w:t>zeigtAuf</w:t>
      </w:r>
      <w:proofErr w:type="spellEnd"/>
      <w:r w:rsidR="009B582A" w:rsidRPr="009B582A">
        <w:t>“ gehört nicht zum NRW-Grunddatenbestand und wird deshalb nicht erhoben.</w:t>
      </w:r>
    </w:p>
    <w:p w:rsidR="00447EE7" w:rsidRPr="004C13B8" w:rsidRDefault="00447EE7" w:rsidP="00C342E4">
      <w:pPr>
        <w:jc w:val="both"/>
        <w:rPr>
          <w:b/>
        </w:rPr>
      </w:pPr>
    </w:p>
    <w:p w:rsidR="00901910" w:rsidRPr="004C13B8" w:rsidRDefault="00901910" w:rsidP="00C342E4">
      <w:pPr>
        <w:jc w:val="both"/>
        <w:rPr>
          <w:b/>
        </w:rPr>
      </w:pPr>
      <w:proofErr w:type="spellStart"/>
      <w:r w:rsidRPr="004C13B8">
        <w:rPr>
          <w:b/>
        </w:rPr>
        <w:t>AX_BesondererGebaeudepunkt</w:t>
      </w:r>
      <w:proofErr w:type="spellEnd"/>
      <w:r w:rsidRPr="004C13B8">
        <w:rPr>
          <w:b/>
        </w:rPr>
        <w:t xml:space="preserve"> und </w:t>
      </w:r>
      <w:proofErr w:type="spellStart"/>
      <w:r w:rsidRPr="004C13B8">
        <w:rPr>
          <w:b/>
        </w:rPr>
        <w:t>AX_BesondererBauwerkspunkt</w:t>
      </w:r>
      <w:proofErr w:type="spellEnd"/>
    </w:p>
    <w:p w:rsidR="00C1235F" w:rsidRPr="004C13B8" w:rsidRDefault="00015AA9" w:rsidP="00C342E4">
      <w:pPr>
        <w:jc w:val="both"/>
      </w:pPr>
      <w:r w:rsidRPr="004C13B8">
        <w:t xml:space="preserve">Die Bildung eines </w:t>
      </w:r>
      <w:r w:rsidR="00835D19" w:rsidRPr="004C13B8">
        <w:t xml:space="preserve">Objektes </w:t>
      </w:r>
      <w:proofErr w:type="spellStart"/>
      <w:r w:rsidR="00835D19" w:rsidRPr="004C13B8">
        <w:t>AX_</w:t>
      </w:r>
      <w:r w:rsidRPr="004C13B8">
        <w:t>Besondere</w:t>
      </w:r>
      <w:r w:rsidR="00835D19" w:rsidRPr="004C13B8">
        <w:t>r</w:t>
      </w:r>
      <w:r w:rsidRPr="004C13B8">
        <w:t>Geb</w:t>
      </w:r>
      <w:r w:rsidR="00A90C5A" w:rsidRPr="004C13B8">
        <w:t>ae</w:t>
      </w:r>
      <w:r w:rsidRPr="004C13B8">
        <w:t>ude</w:t>
      </w:r>
      <w:r w:rsidR="00A90C5A" w:rsidRPr="004C13B8">
        <w:t>punkt</w:t>
      </w:r>
      <w:proofErr w:type="spellEnd"/>
      <w:r w:rsidR="00A90C5A" w:rsidRPr="004C13B8">
        <w:t xml:space="preserve"> </w:t>
      </w:r>
      <w:r w:rsidR="00694B9F" w:rsidRPr="004C13B8">
        <w:t xml:space="preserve">oder </w:t>
      </w:r>
      <w:proofErr w:type="spellStart"/>
      <w:r w:rsidR="00A90C5A" w:rsidRPr="004C13B8">
        <w:t>AX_</w:t>
      </w:r>
      <w:r w:rsidR="008F1408" w:rsidRPr="004C13B8">
        <w:t>Besonderer</w:t>
      </w:r>
      <w:r w:rsidRPr="004C13B8">
        <w:t>Bauwerkspunkt</w:t>
      </w:r>
      <w:proofErr w:type="spellEnd"/>
      <w:r w:rsidRPr="004C13B8">
        <w:t xml:space="preserve"> setzt immer voraus, dass der Punkt eindeutig bestimm- und identifizierbar ist.</w:t>
      </w:r>
      <w:r w:rsidR="00C1235F" w:rsidRPr="004C13B8">
        <w:t xml:space="preserve"> Es wird immer ein Punktkennzeichen zugeordnet.</w:t>
      </w:r>
      <w:r w:rsidR="005210EC" w:rsidRPr="004C13B8">
        <w:t xml:space="preserve"> </w:t>
      </w:r>
    </w:p>
    <w:p w:rsidR="00015AA9" w:rsidRPr="004C13B8" w:rsidRDefault="00015AA9" w:rsidP="00C342E4">
      <w:pPr>
        <w:jc w:val="both"/>
      </w:pPr>
    </w:p>
    <w:p w:rsidR="00015AA9" w:rsidRPr="004C13B8" w:rsidRDefault="00015AA9" w:rsidP="00C342E4">
      <w:pPr>
        <w:jc w:val="both"/>
      </w:pPr>
      <w:r w:rsidRPr="004C13B8">
        <w:t>Für Gebäude, deren Qualitätsangaben nicht mindestens das Attribut "Aus Katasterve</w:t>
      </w:r>
      <w:r w:rsidRPr="004C13B8">
        <w:t>r</w:t>
      </w:r>
      <w:r w:rsidRPr="004C13B8">
        <w:t xml:space="preserve">messung ermittelt" aufweisen (nicht einmessungspflichtige Gebäude, topographisch eingemessene oder durch Digitalisierung erfasste Gebäude), werden </w:t>
      </w:r>
      <w:r w:rsidR="0036287D" w:rsidRPr="004C13B8">
        <w:t xml:space="preserve">keine Objekte </w:t>
      </w:r>
      <w:r w:rsidRPr="004C13B8">
        <w:t>"</w:t>
      </w:r>
      <w:proofErr w:type="spellStart"/>
      <w:r w:rsidR="0036287D" w:rsidRPr="004C13B8">
        <w:t>AX_</w:t>
      </w:r>
      <w:r w:rsidRPr="004C13B8">
        <w:t>Besondere</w:t>
      </w:r>
      <w:r w:rsidR="0036287D" w:rsidRPr="004C13B8">
        <w:t>r</w:t>
      </w:r>
      <w:r w:rsidRPr="004C13B8">
        <w:t>Geb</w:t>
      </w:r>
      <w:r w:rsidR="0036287D" w:rsidRPr="004C13B8">
        <w:t>ae</w:t>
      </w:r>
      <w:r w:rsidRPr="004C13B8">
        <w:t>udepunkt</w:t>
      </w:r>
      <w:proofErr w:type="spellEnd"/>
      <w:r w:rsidRPr="004C13B8">
        <w:t>" gebildet.</w:t>
      </w:r>
    </w:p>
    <w:p w:rsidR="00015AA9" w:rsidRPr="004C13B8" w:rsidRDefault="00015AA9" w:rsidP="00C342E4">
      <w:pPr>
        <w:jc w:val="both"/>
      </w:pPr>
    </w:p>
    <w:p w:rsidR="008E3ABB" w:rsidRPr="004C13B8" w:rsidRDefault="008E3ABB" w:rsidP="00C342E4">
      <w:pPr>
        <w:jc w:val="both"/>
      </w:pPr>
    </w:p>
    <w:p w:rsidR="007447D4" w:rsidRPr="004C13B8" w:rsidRDefault="007447D4" w:rsidP="00C342E4">
      <w:pPr>
        <w:jc w:val="both"/>
      </w:pPr>
    </w:p>
    <w:p w:rsidR="008E3ABB" w:rsidRDefault="008E3ABB" w:rsidP="00C342E4">
      <w:pPr>
        <w:jc w:val="both"/>
      </w:pPr>
    </w:p>
    <w:p w:rsidR="008E3ABB" w:rsidRPr="004C13B8" w:rsidRDefault="008E3ABB" w:rsidP="00C342E4">
      <w:pPr>
        <w:jc w:val="both"/>
      </w:pPr>
      <w:r>
        <w:t>Wenn in der Örtlichkeit eine Identität zwischen Gebäudepunkt und Bauwerkspunkt b</w:t>
      </w:r>
      <w:r>
        <w:t>e</w:t>
      </w:r>
      <w:r>
        <w:t>steht, so ist nur der Gebäudepunkt zu bilden.</w:t>
      </w:r>
    </w:p>
    <w:p w:rsidR="007447D4" w:rsidRPr="004C13B8" w:rsidRDefault="007447D4" w:rsidP="00C342E4">
      <w:pPr>
        <w:jc w:val="both"/>
        <w:rPr>
          <w:b/>
        </w:rPr>
      </w:pPr>
    </w:p>
    <w:p w:rsidR="00901910" w:rsidRPr="004C13B8" w:rsidRDefault="00901910" w:rsidP="00C342E4">
      <w:pPr>
        <w:jc w:val="both"/>
      </w:pPr>
      <w:r w:rsidRPr="004C13B8">
        <w:rPr>
          <w:b/>
        </w:rPr>
        <w:t>Tatsächliche Nutzung und AX_BesondererTopographischerPunkt</w:t>
      </w:r>
    </w:p>
    <w:p w:rsidR="00015AA9" w:rsidRPr="004C13B8" w:rsidRDefault="00F4363C" w:rsidP="00C342E4">
      <w:pPr>
        <w:jc w:val="both"/>
      </w:pPr>
      <w:r w:rsidRPr="004C13B8">
        <w:t>Objekte AX_</w:t>
      </w:r>
      <w:r w:rsidR="00015AA9" w:rsidRPr="004C13B8">
        <w:t>Besondere</w:t>
      </w:r>
      <w:r w:rsidRPr="004C13B8">
        <w:t>r</w:t>
      </w:r>
      <w:r w:rsidR="00015AA9" w:rsidRPr="004C13B8">
        <w:t>Topographische</w:t>
      </w:r>
      <w:r w:rsidRPr="004C13B8">
        <w:t>r</w:t>
      </w:r>
      <w:r w:rsidR="00015AA9" w:rsidRPr="004C13B8">
        <w:t xml:space="preserve">Punkt werden im Liegenschaftskataster für die Modellartenkennungen DLKM und NWABK nicht geführt. Sie können aber über die NAS-ERH übergeben und in der EQK zur Objektbildung </w:t>
      </w:r>
      <w:r w:rsidR="000953C9">
        <w:t xml:space="preserve">der Tatsächlichen Nutzung </w:t>
      </w:r>
      <w:r w:rsidR="00015AA9" w:rsidRPr="004C13B8">
        <w:t>verwendet werden.</w:t>
      </w:r>
    </w:p>
    <w:p w:rsidR="00624882" w:rsidRPr="004C13B8" w:rsidRDefault="00382A29" w:rsidP="00C342E4">
      <w:pPr>
        <w:jc w:val="both"/>
      </w:pPr>
      <w:r w:rsidRPr="004C13B8">
        <w:br/>
      </w:r>
      <w:r w:rsidR="00624882" w:rsidRPr="004C13B8">
        <w:t xml:space="preserve">Für die </w:t>
      </w:r>
      <w:r w:rsidR="00FE03AD" w:rsidRPr="004C13B8">
        <w:t xml:space="preserve">Erhebung der </w:t>
      </w:r>
      <w:r w:rsidR="00624882" w:rsidRPr="004C13B8">
        <w:t>Tatsächliche Nutzung</w:t>
      </w:r>
      <w:r w:rsidR="00775D1A" w:rsidRPr="004C13B8">
        <w:t xml:space="preserve"> (TN)</w:t>
      </w:r>
      <w:r w:rsidR="00624882" w:rsidRPr="004C13B8">
        <w:t xml:space="preserve"> </w:t>
      </w:r>
      <w:r w:rsidR="002D78EA" w:rsidRPr="004C13B8">
        <w:t>wird das</w:t>
      </w:r>
      <w:r w:rsidR="00EA3B74" w:rsidRPr="004C13B8">
        <w:t xml:space="preserve"> Objekt</w:t>
      </w:r>
      <w:r w:rsidR="002D78EA" w:rsidRPr="004C13B8">
        <w:t xml:space="preserve"> </w:t>
      </w:r>
      <w:r w:rsidR="00EA3B74" w:rsidRPr="004C13B8">
        <w:t>AX_BesondererTopographischerPunkt zwingend als Hilfsmittel verwendet. Alle</w:t>
      </w:r>
      <w:r w:rsidR="00CA7E82" w:rsidRPr="004C13B8">
        <w:t xml:space="preserve"> </w:t>
      </w:r>
      <w:r w:rsidRPr="004C13B8">
        <w:t>Knote</w:t>
      </w:r>
      <w:r w:rsidRPr="004C13B8">
        <w:t>n</w:t>
      </w:r>
      <w:r w:rsidRPr="004C13B8">
        <w:t xml:space="preserve">punkte </w:t>
      </w:r>
      <w:r w:rsidR="00EA3B74" w:rsidRPr="004C13B8">
        <w:t xml:space="preserve">der TN sind </w:t>
      </w:r>
      <w:r w:rsidRPr="004C13B8">
        <w:t>als</w:t>
      </w:r>
      <w:r w:rsidR="00F4363C" w:rsidRPr="004C13B8">
        <w:t xml:space="preserve"> Objekte</w:t>
      </w:r>
      <w:r w:rsidRPr="004C13B8">
        <w:t xml:space="preserve"> </w:t>
      </w:r>
      <w:r w:rsidR="00EE60BB" w:rsidRPr="004C13B8">
        <w:t>AX_</w:t>
      </w:r>
      <w:r w:rsidRPr="004C13B8">
        <w:t>Besondere</w:t>
      </w:r>
      <w:r w:rsidR="00EE60BB" w:rsidRPr="004C13B8">
        <w:t>r</w:t>
      </w:r>
      <w:r w:rsidRPr="004C13B8">
        <w:t>Topogra</w:t>
      </w:r>
      <w:r w:rsidR="00EE60BB" w:rsidRPr="004C13B8">
        <w:t>phische</w:t>
      </w:r>
      <w:r w:rsidR="00F4363C" w:rsidRPr="004C13B8">
        <w:t>r</w:t>
      </w:r>
      <w:r w:rsidR="00EE60BB" w:rsidRPr="004C13B8">
        <w:t>Punkt</w:t>
      </w:r>
      <w:r w:rsidRPr="004C13B8">
        <w:t xml:space="preserve"> zu übergeben</w:t>
      </w:r>
      <w:r w:rsidR="008334C0" w:rsidRPr="004C13B8">
        <w:t>. Eine Ausnahme bilden die Knotenpun</w:t>
      </w:r>
      <w:r w:rsidR="004E0ADD" w:rsidRPr="004C13B8">
        <w:t>kt</w:t>
      </w:r>
      <w:r w:rsidR="008334C0" w:rsidRPr="004C13B8">
        <w:t xml:space="preserve">e der TN, die durch einen bereits </w:t>
      </w:r>
      <w:r w:rsidR="00EE60BB" w:rsidRPr="004C13B8">
        <w:t>vorhandenen</w:t>
      </w:r>
      <w:r w:rsidR="008334C0" w:rsidRPr="004C13B8">
        <w:t xml:space="preserve"> Punkt (z.B. Grenzpunkt) abgebildet werden</w:t>
      </w:r>
      <w:r w:rsidR="002A207E" w:rsidRPr="004C13B8">
        <w:t>.</w:t>
      </w:r>
      <w:r w:rsidR="00456B2C" w:rsidRPr="004C13B8">
        <w:br/>
      </w:r>
      <w:r w:rsidR="00C87245" w:rsidRPr="004C13B8">
        <w:t xml:space="preserve">Eine Bemaßung </w:t>
      </w:r>
      <w:r w:rsidR="00456B2C" w:rsidRPr="004C13B8">
        <w:t xml:space="preserve">zur TN-Konstruktion </w:t>
      </w:r>
      <w:r w:rsidR="00C87245" w:rsidRPr="004C13B8">
        <w:t xml:space="preserve">entfällt im Riss. </w:t>
      </w:r>
      <w:r w:rsidR="008A49D7" w:rsidRPr="004C13B8">
        <w:t>Im Riss erfolgt lediglich die Da</w:t>
      </w:r>
      <w:r w:rsidR="008A49D7" w:rsidRPr="004C13B8">
        <w:t>r</w:t>
      </w:r>
      <w:r w:rsidR="008A49D7" w:rsidRPr="004C13B8">
        <w:t xml:space="preserve">stellung der Verbindungsinformationen. </w:t>
      </w:r>
      <w:r w:rsidR="00CA7E82" w:rsidRPr="004C13B8">
        <w:t xml:space="preserve">Die </w:t>
      </w:r>
      <w:r w:rsidR="00F4363C" w:rsidRPr="004C13B8">
        <w:t xml:space="preserve">Objekte </w:t>
      </w:r>
      <w:r w:rsidR="00CA7E82" w:rsidRPr="004C13B8">
        <w:t>AX_Besonderer</w:t>
      </w:r>
      <w:r w:rsidR="00F4363C" w:rsidRPr="004C13B8">
        <w:t>TopographischerPunkt werden i</w:t>
      </w:r>
      <w:r w:rsidR="00480039" w:rsidRPr="004C13B8">
        <w:t xml:space="preserve">n der NAS-ERH </w:t>
      </w:r>
      <w:r w:rsidR="00C74EF5" w:rsidRPr="004C13B8">
        <w:t>über reservierte Punk</w:t>
      </w:r>
      <w:r w:rsidR="00C74EF5" w:rsidRPr="004C13B8">
        <w:t>t</w:t>
      </w:r>
      <w:r w:rsidR="00C74EF5" w:rsidRPr="004C13B8">
        <w:t xml:space="preserve">nummern </w:t>
      </w:r>
      <w:r w:rsidR="00775D1A" w:rsidRPr="004C13B8">
        <w:t>nummeriert</w:t>
      </w:r>
      <w:r w:rsidR="00F4363C" w:rsidRPr="004C13B8">
        <w:t xml:space="preserve">. </w:t>
      </w:r>
      <w:r w:rsidR="00C74EF5" w:rsidRPr="004C13B8">
        <w:t xml:space="preserve">Im Riss werden die Punktnummern nicht dargestellt, </w:t>
      </w:r>
      <w:r w:rsidR="00970F9C" w:rsidRPr="004C13B8">
        <w:t>da eine Übernah</w:t>
      </w:r>
      <w:r w:rsidR="00C74EF5" w:rsidRPr="004C13B8">
        <w:t xml:space="preserve">me der Punkte ins </w:t>
      </w:r>
      <w:r w:rsidR="00970F9C" w:rsidRPr="004C13B8">
        <w:t xml:space="preserve">Kataster </w:t>
      </w:r>
      <w:r w:rsidR="00C74EF5" w:rsidRPr="004C13B8">
        <w:t xml:space="preserve">nicht </w:t>
      </w:r>
      <w:r w:rsidR="001F20A1" w:rsidRPr="004C13B8">
        <w:t>vo</w:t>
      </w:r>
      <w:r w:rsidR="00970F9C" w:rsidRPr="004C13B8">
        <w:t>rgesehen ist.</w:t>
      </w:r>
      <w:r w:rsidR="00775D1A" w:rsidRPr="004C13B8">
        <w:t xml:space="preserve"> In der EQK </w:t>
      </w:r>
      <w:r w:rsidR="000E434B" w:rsidRPr="004C13B8">
        <w:t>sollen</w:t>
      </w:r>
      <w:r w:rsidR="0019488F" w:rsidRPr="004C13B8">
        <w:t xml:space="preserve"> </w:t>
      </w:r>
      <w:r w:rsidR="00775D1A" w:rsidRPr="004C13B8">
        <w:t xml:space="preserve">die </w:t>
      </w:r>
      <w:r w:rsidR="0019488F" w:rsidRPr="004C13B8">
        <w:t>Objekte AX_</w:t>
      </w:r>
      <w:r w:rsidR="00775D1A" w:rsidRPr="004C13B8">
        <w:t>Besondere</w:t>
      </w:r>
      <w:r w:rsidR="0019488F" w:rsidRPr="004C13B8">
        <w:t>r</w:t>
      </w:r>
      <w:r w:rsidR="00775D1A" w:rsidRPr="004C13B8">
        <w:t>Topographische</w:t>
      </w:r>
      <w:r w:rsidR="0019488F" w:rsidRPr="004C13B8">
        <w:t>r</w:t>
      </w:r>
      <w:r w:rsidR="00775D1A" w:rsidRPr="004C13B8">
        <w:t xml:space="preserve">Punkt nach Bildung der TN-Objekte </w:t>
      </w:r>
      <w:r w:rsidR="000E434B" w:rsidRPr="004C13B8">
        <w:t>gelöscht werden</w:t>
      </w:r>
      <w:r w:rsidR="0019488F" w:rsidRPr="004C13B8">
        <w:t>.</w:t>
      </w:r>
      <w:r w:rsidR="00F4363C" w:rsidRPr="004C13B8">
        <w:t xml:space="preserve"> Die Reservierungen werden in der ALKIS-Datenbank wieder freigegeben.</w:t>
      </w:r>
    </w:p>
    <w:p w:rsidR="00F22F8F" w:rsidRPr="004C13B8" w:rsidRDefault="00F22F8F" w:rsidP="00C342E4">
      <w:pPr>
        <w:jc w:val="both"/>
      </w:pPr>
    </w:p>
    <w:p w:rsidR="004D0AAA" w:rsidRPr="004C13B8" w:rsidRDefault="004D0AAA" w:rsidP="00C342E4">
      <w:pPr>
        <w:jc w:val="both"/>
        <w:rPr>
          <w:b/>
        </w:rPr>
      </w:pPr>
      <w:r w:rsidRPr="004C13B8">
        <w:rPr>
          <w:b/>
        </w:rPr>
        <w:t>Objekte im GB_Fortfuehrungsauftrag</w:t>
      </w:r>
    </w:p>
    <w:p w:rsidR="00015AA9" w:rsidRPr="004C13B8" w:rsidRDefault="00015AA9" w:rsidP="00C342E4">
      <w:pPr>
        <w:jc w:val="both"/>
      </w:pPr>
      <w:r w:rsidRPr="004C13B8">
        <w:t>Folgende Objektarten sind für neue Vermessungspunkte zu liefern:</w:t>
      </w:r>
    </w:p>
    <w:p w:rsidR="00015AA9" w:rsidRPr="004C13B8" w:rsidRDefault="001F20A1" w:rsidP="00C342E4">
      <w:pPr>
        <w:jc w:val="both"/>
      </w:pPr>
      <w:r w:rsidRPr="004C13B8">
        <w:t>Grenzpunkte</w:t>
      </w:r>
      <w:r w:rsidR="00015AA9" w:rsidRPr="004C13B8">
        <w:t>:</w:t>
      </w:r>
    </w:p>
    <w:p w:rsidR="00015AA9" w:rsidRPr="004C13B8" w:rsidRDefault="00015AA9" w:rsidP="00C342E4">
      <w:pPr>
        <w:numPr>
          <w:ilvl w:val="0"/>
          <w:numId w:val="2"/>
        </w:numPr>
        <w:jc w:val="both"/>
      </w:pPr>
      <w:proofErr w:type="spellStart"/>
      <w:r w:rsidRPr="004C13B8">
        <w:t>AX_</w:t>
      </w:r>
      <w:r w:rsidR="00E53D58" w:rsidRPr="004C13B8">
        <w:t>Grenzpunkt</w:t>
      </w:r>
      <w:proofErr w:type="spellEnd"/>
      <w:r w:rsidR="005F10ED" w:rsidRPr="004C13B8">
        <w:t xml:space="preserve"> mit </w:t>
      </w:r>
    </w:p>
    <w:p w:rsidR="00015AA9" w:rsidRPr="004C13B8" w:rsidRDefault="00015AA9" w:rsidP="00C342E4">
      <w:pPr>
        <w:numPr>
          <w:ilvl w:val="0"/>
          <w:numId w:val="2"/>
        </w:numPr>
        <w:jc w:val="both"/>
      </w:pPr>
      <w:proofErr w:type="spellStart"/>
      <w:r w:rsidRPr="004C13B8">
        <w:t>AX_PunktortTA</w:t>
      </w:r>
      <w:proofErr w:type="spellEnd"/>
      <w:r w:rsidRPr="004C13B8">
        <w:t xml:space="preserve"> </w:t>
      </w:r>
    </w:p>
    <w:p w:rsidR="005A14D9" w:rsidRPr="004C13B8" w:rsidRDefault="005A14D9" w:rsidP="00C342E4">
      <w:pPr>
        <w:numPr>
          <w:ilvl w:val="0"/>
          <w:numId w:val="2"/>
        </w:numPr>
        <w:jc w:val="both"/>
      </w:pPr>
      <w:r w:rsidRPr="004C13B8">
        <w:t xml:space="preserve">oder mit </w:t>
      </w:r>
      <w:proofErr w:type="spellStart"/>
      <w:r w:rsidRPr="004C13B8">
        <w:t>AX_PunktortAU</w:t>
      </w:r>
      <w:proofErr w:type="spellEnd"/>
      <w:r w:rsidRPr="004C13B8">
        <w:t xml:space="preserve"> für indirekt abgemarkte Grenzpunkte</w:t>
      </w:r>
    </w:p>
    <w:p w:rsidR="00015AA9" w:rsidRPr="004C13B8" w:rsidRDefault="00015AA9" w:rsidP="00C342E4">
      <w:pPr>
        <w:jc w:val="both"/>
      </w:pPr>
    </w:p>
    <w:p w:rsidR="00015AA9" w:rsidRPr="004C13B8" w:rsidRDefault="00015AA9" w:rsidP="00C342E4">
      <w:pPr>
        <w:jc w:val="both"/>
      </w:pPr>
      <w:r w:rsidRPr="004C13B8">
        <w:t xml:space="preserve">Ggf. </w:t>
      </w:r>
      <w:r w:rsidR="001F20A1" w:rsidRPr="004C13B8">
        <w:t>Gebäudepunkte</w:t>
      </w:r>
      <w:r w:rsidRPr="004C13B8">
        <w:t xml:space="preserve">: </w:t>
      </w:r>
    </w:p>
    <w:p w:rsidR="00015AA9" w:rsidRPr="004C13B8" w:rsidRDefault="00015AA9" w:rsidP="00C342E4">
      <w:pPr>
        <w:numPr>
          <w:ilvl w:val="0"/>
          <w:numId w:val="1"/>
        </w:numPr>
        <w:jc w:val="both"/>
      </w:pPr>
      <w:proofErr w:type="spellStart"/>
      <w:r w:rsidRPr="004C13B8">
        <w:t>AX_BesondererGebaeudepunkt</w:t>
      </w:r>
      <w:proofErr w:type="spellEnd"/>
      <w:r w:rsidRPr="004C13B8">
        <w:t xml:space="preserve"> mit</w:t>
      </w:r>
    </w:p>
    <w:p w:rsidR="00015AA9" w:rsidRPr="004C13B8" w:rsidRDefault="00015AA9" w:rsidP="00C342E4">
      <w:pPr>
        <w:numPr>
          <w:ilvl w:val="0"/>
          <w:numId w:val="2"/>
        </w:numPr>
        <w:jc w:val="both"/>
      </w:pPr>
      <w:proofErr w:type="spellStart"/>
      <w:r w:rsidRPr="004C13B8">
        <w:t>AX_PunktortAG</w:t>
      </w:r>
      <w:proofErr w:type="spellEnd"/>
      <w:r w:rsidRPr="004C13B8">
        <w:t xml:space="preserve"> </w:t>
      </w:r>
    </w:p>
    <w:p w:rsidR="00015AA9" w:rsidRPr="004C13B8" w:rsidRDefault="00015AA9" w:rsidP="00C342E4">
      <w:pPr>
        <w:ind w:left="360"/>
        <w:jc w:val="both"/>
      </w:pPr>
    </w:p>
    <w:p w:rsidR="00015AA9" w:rsidRPr="004C13B8" w:rsidRDefault="00015AA9" w:rsidP="00C342E4">
      <w:pPr>
        <w:jc w:val="both"/>
      </w:pPr>
      <w:r w:rsidRPr="004C13B8">
        <w:t xml:space="preserve">Ggf. </w:t>
      </w:r>
      <w:r w:rsidR="001F20A1" w:rsidRPr="004C13B8">
        <w:t>Bauwerkspunkte</w:t>
      </w:r>
      <w:r w:rsidRPr="004C13B8">
        <w:t>:</w:t>
      </w:r>
    </w:p>
    <w:p w:rsidR="00015AA9" w:rsidRPr="004C13B8" w:rsidRDefault="00015AA9" w:rsidP="00C342E4">
      <w:pPr>
        <w:numPr>
          <w:ilvl w:val="0"/>
          <w:numId w:val="1"/>
        </w:numPr>
        <w:jc w:val="both"/>
      </w:pPr>
      <w:proofErr w:type="spellStart"/>
      <w:r w:rsidRPr="004C13B8">
        <w:t>AX_BesondererBauwerkspunkt</w:t>
      </w:r>
      <w:proofErr w:type="spellEnd"/>
      <w:r w:rsidRPr="004C13B8">
        <w:t xml:space="preserve"> mit</w:t>
      </w:r>
    </w:p>
    <w:p w:rsidR="00015AA9" w:rsidRPr="004C13B8" w:rsidRDefault="00015AA9" w:rsidP="00C342E4">
      <w:pPr>
        <w:numPr>
          <w:ilvl w:val="0"/>
          <w:numId w:val="2"/>
        </w:numPr>
        <w:jc w:val="both"/>
      </w:pPr>
      <w:proofErr w:type="spellStart"/>
      <w:r w:rsidRPr="004C13B8">
        <w:t>AX_PunktortAG</w:t>
      </w:r>
      <w:proofErr w:type="spellEnd"/>
      <w:r w:rsidRPr="004C13B8">
        <w:t xml:space="preserve"> </w:t>
      </w:r>
    </w:p>
    <w:p w:rsidR="00015AA9" w:rsidRPr="004C13B8" w:rsidRDefault="00015AA9" w:rsidP="00C342E4">
      <w:pPr>
        <w:jc w:val="both"/>
      </w:pPr>
    </w:p>
    <w:p w:rsidR="00015AA9" w:rsidRPr="004C13B8" w:rsidRDefault="00944C5F" w:rsidP="00C342E4">
      <w:pPr>
        <w:jc w:val="both"/>
      </w:pPr>
      <w:r w:rsidRPr="004C13B8">
        <w:t>Netzpunkte:</w:t>
      </w:r>
    </w:p>
    <w:p w:rsidR="00015AA9" w:rsidRPr="004C13B8" w:rsidRDefault="00015AA9" w:rsidP="00C342E4">
      <w:pPr>
        <w:tabs>
          <w:tab w:val="left" w:pos="364"/>
        </w:tabs>
        <w:jc w:val="both"/>
      </w:pPr>
      <w:r w:rsidRPr="004C13B8">
        <w:tab/>
        <w:t>-</w:t>
      </w:r>
      <w:r w:rsidRPr="004C13B8">
        <w:tab/>
        <w:t>AX_Aufnahmepunkt bzw.</w:t>
      </w:r>
    </w:p>
    <w:p w:rsidR="00015AA9" w:rsidRPr="004C13B8" w:rsidRDefault="00015AA9" w:rsidP="00C342E4">
      <w:pPr>
        <w:tabs>
          <w:tab w:val="left" w:pos="364"/>
        </w:tabs>
        <w:jc w:val="both"/>
      </w:pPr>
      <w:r w:rsidRPr="004C13B8">
        <w:tab/>
        <w:t>-</w:t>
      </w:r>
      <w:r w:rsidRPr="004C13B8">
        <w:tab/>
      </w:r>
      <w:proofErr w:type="spellStart"/>
      <w:r w:rsidRPr="004C13B8">
        <w:t>AX_Sicherungspunkt</w:t>
      </w:r>
      <w:proofErr w:type="spellEnd"/>
      <w:r w:rsidRPr="004C13B8">
        <w:t xml:space="preserve"> </w:t>
      </w:r>
      <w:r w:rsidR="004D0AAA" w:rsidRPr="004C13B8">
        <w:t>bzw.</w:t>
      </w:r>
    </w:p>
    <w:p w:rsidR="004D0AAA" w:rsidRPr="004C13B8" w:rsidRDefault="004D0AAA" w:rsidP="00C342E4">
      <w:pPr>
        <w:tabs>
          <w:tab w:val="left" w:pos="364"/>
        </w:tabs>
        <w:jc w:val="both"/>
      </w:pPr>
      <w:r w:rsidRPr="004C13B8">
        <w:tab/>
      </w:r>
      <w:r w:rsidRPr="004C13B8">
        <w:tab/>
      </w:r>
      <w:proofErr w:type="spellStart"/>
      <w:r w:rsidRPr="004C13B8">
        <w:t>AX_SonstigerVermessungspunkt</w:t>
      </w:r>
      <w:proofErr w:type="spellEnd"/>
    </w:p>
    <w:p w:rsidR="00015AA9" w:rsidRPr="004C13B8" w:rsidRDefault="00015AA9" w:rsidP="00C342E4">
      <w:pPr>
        <w:tabs>
          <w:tab w:val="left" w:pos="364"/>
        </w:tabs>
        <w:jc w:val="both"/>
      </w:pPr>
      <w:r w:rsidRPr="004C13B8">
        <w:tab/>
      </w:r>
      <w:r w:rsidRPr="004C13B8">
        <w:tab/>
        <w:t>jeweils mit</w:t>
      </w:r>
    </w:p>
    <w:p w:rsidR="00015AA9" w:rsidRPr="004C13B8" w:rsidRDefault="00015AA9" w:rsidP="00C342E4">
      <w:pPr>
        <w:numPr>
          <w:ilvl w:val="0"/>
          <w:numId w:val="2"/>
        </w:numPr>
        <w:tabs>
          <w:tab w:val="left" w:pos="364"/>
        </w:tabs>
        <w:jc w:val="both"/>
      </w:pPr>
      <w:proofErr w:type="spellStart"/>
      <w:r w:rsidRPr="004C13B8">
        <w:t>AX_PunktortAU</w:t>
      </w:r>
      <w:proofErr w:type="spellEnd"/>
    </w:p>
    <w:p w:rsidR="00015AA9" w:rsidRPr="004C13B8" w:rsidRDefault="00015AA9" w:rsidP="00C342E4">
      <w:pPr>
        <w:tabs>
          <w:tab w:val="left" w:pos="364"/>
        </w:tabs>
        <w:ind w:left="360"/>
        <w:jc w:val="both"/>
      </w:pPr>
    </w:p>
    <w:p w:rsidR="000B2FDC" w:rsidRPr="004C13B8" w:rsidRDefault="000B2FDC" w:rsidP="00C342E4">
      <w:pPr>
        <w:jc w:val="both"/>
      </w:pPr>
      <w:r w:rsidRPr="004C13B8">
        <w:t>Knotenpunkte der Tatsächlichen</w:t>
      </w:r>
      <w:r w:rsidR="00A70DB1" w:rsidRPr="004C13B8">
        <w:t xml:space="preserve"> Nutzung</w:t>
      </w:r>
      <w:r w:rsidR="00B709C7" w:rsidRPr="004C13B8">
        <w:t>, sofern nicht bereits durch anderen Punkt a</w:t>
      </w:r>
      <w:r w:rsidR="00B709C7" w:rsidRPr="004C13B8">
        <w:t>b</w:t>
      </w:r>
      <w:r w:rsidR="00B709C7" w:rsidRPr="004C13B8">
        <w:t>gebildet:</w:t>
      </w:r>
    </w:p>
    <w:p w:rsidR="00015AA9" w:rsidRPr="004C13B8" w:rsidRDefault="00015AA9" w:rsidP="00C342E4">
      <w:pPr>
        <w:numPr>
          <w:ilvl w:val="0"/>
          <w:numId w:val="2"/>
        </w:numPr>
        <w:jc w:val="both"/>
      </w:pPr>
      <w:r w:rsidRPr="004C13B8">
        <w:t>AX_BesondererTopographischerPunkt</w:t>
      </w:r>
      <w:r w:rsidR="005F10ED" w:rsidRPr="004C13B8">
        <w:t xml:space="preserve"> mit</w:t>
      </w:r>
    </w:p>
    <w:p w:rsidR="00015AA9" w:rsidRPr="004C13B8" w:rsidRDefault="00015AA9" w:rsidP="00C342E4">
      <w:pPr>
        <w:numPr>
          <w:ilvl w:val="0"/>
          <w:numId w:val="2"/>
        </w:numPr>
        <w:jc w:val="both"/>
      </w:pPr>
      <w:proofErr w:type="spellStart"/>
      <w:r w:rsidRPr="004C13B8">
        <w:lastRenderedPageBreak/>
        <w:t>AX_PunktortAU</w:t>
      </w:r>
      <w:proofErr w:type="spellEnd"/>
    </w:p>
    <w:p w:rsidR="00015AA9" w:rsidRPr="004C13B8" w:rsidRDefault="00015AA9" w:rsidP="00C342E4">
      <w:pPr>
        <w:tabs>
          <w:tab w:val="left" w:pos="364"/>
        </w:tabs>
        <w:jc w:val="both"/>
      </w:pPr>
    </w:p>
    <w:p w:rsidR="00015AA9" w:rsidRPr="004C13B8" w:rsidRDefault="00015AA9" w:rsidP="00C342E4">
      <w:pPr>
        <w:jc w:val="both"/>
      </w:pPr>
    </w:p>
    <w:p w:rsidR="009304B8" w:rsidRPr="004C13B8" w:rsidRDefault="009304B8" w:rsidP="00C342E4">
      <w:pPr>
        <w:jc w:val="both"/>
        <w:rPr>
          <w:b/>
        </w:rPr>
      </w:pPr>
      <w:r w:rsidRPr="004C13B8">
        <w:rPr>
          <w:b/>
        </w:rPr>
        <w:t xml:space="preserve">Operatoren im </w:t>
      </w:r>
      <w:proofErr w:type="spellStart"/>
      <w:r w:rsidRPr="004C13B8">
        <w:rPr>
          <w:b/>
        </w:rPr>
        <w:t>GB_Forfuehrungsauftrag</w:t>
      </w:r>
      <w:proofErr w:type="spellEnd"/>
    </w:p>
    <w:p w:rsidR="00B516D6" w:rsidRDefault="00015AA9" w:rsidP="00C342E4">
      <w:pPr>
        <w:jc w:val="both"/>
      </w:pPr>
      <w:r w:rsidRPr="004C13B8">
        <w:t xml:space="preserve">Informationen zu Vermessungspunkten sind in einem GB_Fortfuehrungsauftrag für die Neupunkte und </w:t>
      </w:r>
      <w:r w:rsidR="00A00580" w:rsidRPr="004C13B8">
        <w:t xml:space="preserve">die </w:t>
      </w:r>
      <w:r w:rsidRPr="004C13B8">
        <w:t>veränderten Punkte mit den Operationen insert, replace, delete</w:t>
      </w:r>
      <w:r w:rsidR="00A00580" w:rsidRPr="004C13B8">
        <w:t xml:space="preserve"> zu übergeben.</w:t>
      </w:r>
      <w:r w:rsidR="006F7119" w:rsidRPr="004C13B8">
        <w:t xml:space="preserve"> </w:t>
      </w:r>
    </w:p>
    <w:p w:rsidR="000D11F2" w:rsidRPr="004C13B8" w:rsidRDefault="000D11F2" w:rsidP="00C342E4">
      <w:pPr>
        <w:jc w:val="both"/>
      </w:pPr>
    </w:p>
    <w:p w:rsidR="006C1894" w:rsidRPr="004C13B8" w:rsidRDefault="00C71E3C" w:rsidP="00C342E4">
      <w:r w:rsidRPr="004C13B8">
        <w:t xml:space="preserve">Die angewendeten Operationen insert, replace und delete sind als Vorschlag </w:t>
      </w:r>
      <w:r w:rsidR="00411E74" w:rsidRPr="004C13B8">
        <w:t xml:space="preserve">für die Bearbeitung mit der EQK </w:t>
      </w:r>
      <w:r w:rsidRPr="004C13B8">
        <w:t xml:space="preserve">anzusehen. </w:t>
      </w:r>
      <w:r w:rsidR="006C1894" w:rsidRPr="004C13B8">
        <w:t xml:space="preserve">Bezüglich der Verwendung der Operationen </w:t>
      </w:r>
      <w:r w:rsidR="00740C8A" w:rsidRPr="004C13B8">
        <w:t xml:space="preserve">in der NAS-ERH </w:t>
      </w:r>
      <w:r w:rsidR="006C1894" w:rsidRPr="004C13B8">
        <w:t>gilt folgendes:</w:t>
      </w:r>
    </w:p>
    <w:p w:rsidR="006C1894" w:rsidRPr="004C13B8" w:rsidRDefault="006C1894" w:rsidP="00C342E4">
      <w:pPr>
        <w:numPr>
          <w:ilvl w:val="0"/>
          <w:numId w:val="3"/>
        </w:numPr>
      </w:pPr>
      <w:r w:rsidRPr="004C13B8">
        <w:t xml:space="preserve">ein </w:t>
      </w:r>
      <w:r w:rsidR="00A35875" w:rsidRPr="004C13B8">
        <w:t xml:space="preserve">bestehender Punkt soll gelöscht werden </w:t>
      </w:r>
      <w:r w:rsidR="009226C5" w:rsidRPr="004C13B8">
        <w:br/>
      </w:r>
      <w:r w:rsidRPr="004C13B8">
        <w:t>=&gt; delete</w:t>
      </w:r>
      <w:r w:rsidR="009226C5" w:rsidRPr="004C13B8">
        <w:t xml:space="preserve"> auf den Punktort </w:t>
      </w:r>
      <w:r w:rsidR="00103676" w:rsidRPr="004C13B8">
        <w:t>und</w:t>
      </w:r>
      <w:r w:rsidR="00103676" w:rsidRPr="004C13B8">
        <w:br/>
        <w:t xml:space="preserve">=&gt; delete </w:t>
      </w:r>
      <w:r w:rsidR="009226C5" w:rsidRPr="004C13B8">
        <w:t>auf d</w:t>
      </w:r>
      <w:r w:rsidR="00DF4920" w:rsidRPr="004C13B8">
        <w:t>ie</w:t>
      </w:r>
      <w:r w:rsidR="00103676" w:rsidRPr="004C13B8">
        <w:t xml:space="preserve"> Punkt</w:t>
      </w:r>
      <w:r w:rsidR="00DF4920" w:rsidRPr="004C13B8">
        <w:t>objektart</w:t>
      </w:r>
      <w:r w:rsidR="00997787" w:rsidRPr="004C13B8">
        <w:br/>
        <w:t>unter Verwendung der originären Objektidentifikatoren beim Objekt und bei den Referenzen.</w:t>
      </w:r>
      <w:r w:rsidR="00446341" w:rsidRPr="004C13B8">
        <w:br/>
        <w:t xml:space="preserve">Hinweis: Die Objekte sollen in der Primär-DHK historisiert werden. Wenn ein Punkt „gelöscht“ werden soll, so </w:t>
      </w:r>
      <w:r w:rsidR="00963B52" w:rsidRPr="004C13B8">
        <w:t>werden in der</w:t>
      </w:r>
      <w:r w:rsidR="00446341" w:rsidRPr="004C13B8">
        <w:t xml:space="preserve"> DHK </w:t>
      </w:r>
      <w:r w:rsidR="0066755E" w:rsidRPr="004C13B8">
        <w:t>alle</w:t>
      </w:r>
      <w:r w:rsidR="00446341" w:rsidRPr="004C13B8">
        <w:t xml:space="preserve"> entsprechenden gege</w:t>
      </w:r>
      <w:r w:rsidR="00446341" w:rsidRPr="004C13B8">
        <w:t>n</w:t>
      </w:r>
      <w:r w:rsidR="00446341" w:rsidRPr="004C13B8">
        <w:t>referenzierten Punktorte historisier</w:t>
      </w:r>
      <w:r w:rsidR="00527643" w:rsidRPr="004C13B8">
        <w:t>t.</w:t>
      </w:r>
    </w:p>
    <w:p w:rsidR="00466253" w:rsidRPr="004C13B8" w:rsidRDefault="006C1894" w:rsidP="00C342E4">
      <w:pPr>
        <w:numPr>
          <w:ilvl w:val="0"/>
          <w:numId w:val="3"/>
        </w:numPr>
      </w:pPr>
      <w:r w:rsidRPr="004C13B8">
        <w:t xml:space="preserve">ein </w:t>
      </w:r>
      <w:r w:rsidR="00F85AFD" w:rsidRPr="004C13B8">
        <w:t>Punkt</w:t>
      </w:r>
      <w:r w:rsidRPr="004C13B8">
        <w:t xml:space="preserve"> soll neu gebildet werden </w:t>
      </w:r>
      <w:r w:rsidR="000E6404" w:rsidRPr="004C13B8">
        <w:br/>
      </w:r>
      <w:r w:rsidRPr="004C13B8">
        <w:t>=&gt; insert</w:t>
      </w:r>
      <w:r w:rsidR="002B7F37" w:rsidRPr="004C13B8">
        <w:t xml:space="preserve"> </w:t>
      </w:r>
      <w:r w:rsidR="00F85AFD" w:rsidRPr="004C13B8">
        <w:t>auf den Punktort</w:t>
      </w:r>
      <w:r w:rsidR="000D7B30" w:rsidRPr="004C13B8">
        <w:t xml:space="preserve"> und</w:t>
      </w:r>
      <w:r w:rsidR="00F85AFD" w:rsidRPr="004C13B8">
        <w:br/>
      </w:r>
      <w:r w:rsidR="00250E5B" w:rsidRPr="004C13B8">
        <w:t>=&gt; insert auf d</w:t>
      </w:r>
      <w:r w:rsidR="00B7754A" w:rsidRPr="004C13B8">
        <w:t>ie</w:t>
      </w:r>
      <w:r w:rsidR="00250E5B" w:rsidRPr="004C13B8">
        <w:t xml:space="preserve"> Punkt</w:t>
      </w:r>
      <w:r w:rsidR="00B7754A" w:rsidRPr="004C13B8">
        <w:t>objektart</w:t>
      </w:r>
      <w:r w:rsidR="00466253" w:rsidRPr="004C13B8">
        <w:br/>
        <w:t>mit Angabe der entsprechen</w:t>
      </w:r>
      <w:r w:rsidR="00BB375B" w:rsidRPr="004C13B8">
        <w:t>den Attribute und unter Verwendung vorläufiger O</w:t>
      </w:r>
      <w:r w:rsidR="00BB375B" w:rsidRPr="004C13B8">
        <w:t>b</w:t>
      </w:r>
      <w:r w:rsidR="00BB375B" w:rsidRPr="004C13B8">
        <w:t>jektidentifikatoren.</w:t>
      </w:r>
    </w:p>
    <w:p w:rsidR="00127AF1" w:rsidRDefault="00127AF1" w:rsidP="00C342E4">
      <w:pPr>
        <w:numPr>
          <w:ilvl w:val="0"/>
          <w:numId w:val="3"/>
        </w:numPr>
      </w:pPr>
      <w:r w:rsidRPr="004C13B8">
        <w:t>ein bestehender Punkt erhält erstma</w:t>
      </w:r>
      <w:r w:rsidR="00687D17">
        <w:t>ls Koordinaten im übergebene</w:t>
      </w:r>
      <w:r w:rsidR="00974490">
        <w:t xml:space="preserve">n </w:t>
      </w:r>
      <w:r w:rsidRPr="004C13B8">
        <w:t>Bezugssy</w:t>
      </w:r>
      <w:r w:rsidRPr="004C13B8">
        <w:t>s</w:t>
      </w:r>
      <w:r w:rsidRPr="004C13B8">
        <w:t>tem</w:t>
      </w:r>
      <w:r w:rsidR="00B709C7" w:rsidRPr="004C13B8">
        <w:t xml:space="preserve"> (Diesen Fall wird es in der Praxis kaum geben</w:t>
      </w:r>
      <w:r w:rsidR="0066755E" w:rsidRPr="004C13B8">
        <w:t>.</w:t>
      </w:r>
      <w:r w:rsidR="00B709C7" w:rsidRPr="004C13B8">
        <w:t>)</w:t>
      </w:r>
      <w:r w:rsidRPr="004C13B8">
        <w:br/>
        <w:t xml:space="preserve">=&gt; insert auf </w:t>
      </w:r>
      <w:r w:rsidR="00745486" w:rsidRPr="004C13B8">
        <w:t>den Punktort</w:t>
      </w:r>
      <w:r w:rsidRPr="004C13B8">
        <w:br/>
        <w:t>mit Angabe der entsprechenden Attribute und unter Verwendung eines vorläuf</w:t>
      </w:r>
      <w:r w:rsidRPr="004C13B8">
        <w:t>i</w:t>
      </w:r>
      <w:r w:rsidRPr="004C13B8">
        <w:t xml:space="preserve">gen </w:t>
      </w:r>
      <w:proofErr w:type="spellStart"/>
      <w:r w:rsidRPr="004C13B8">
        <w:t>Objektidentifikators</w:t>
      </w:r>
      <w:proofErr w:type="spellEnd"/>
      <w:r w:rsidRPr="004C13B8">
        <w:t xml:space="preserve"> für </w:t>
      </w:r>
      <w:r w:rsidR="00745486" w:rsidRPr="004C13B8">
        <w:t xml:space="preserve">den </w:t>
      </w:r>
      <w:proofErr w:type="spellStart"/>
      <w:r w:rsidR="00745486" w:rsidRPr="004C13B8">
        <w:t>Punktort</w:t>
      </w:r>
      <w:proofErr w:type="spellEnd"/>
      <w:r w:rsidRPr="004C13B8">
        <w:t xml:space="preserve"> mit Angabe der entsprechenden Attrib</w:t>
      </w:r>
      <w:r w:rsidRPr="004C13B8">
        <w:t>u</w:t>
      </w:r>
      <w:r w:rsidRPr="004C13B8">
        <w:t>te unter Verwen</w:t>
      </w:r>
      <w:r w:rsidR="008C2FB1" w:rsidRPr="004C13B8">
        <w:t>dung des</w:t>
      </w:r>
      <w:r w:rsidRPr="004C13B8">
        <w:t xml:space="preserve"> originären </w:t>
      </w:r>
      <w:proofErr w:type="spellStart"/>
      <w:r w:rsidRPr="004C13B8">
        <w:t>Ob</w:t>
      </w:r>
      <w:r w:rsidR="008C2FB1" w:rsidRPr="004C13B8">
        <w:t>jektidentifikators</w:t>
      </w:r>
      <w:proofErr w:type="spellEnd"/>
      <w:r w:rsidRPr="004C13B8">
        <w:t xml:space="preserve"> bei der</w:t>
      </w:r>
      <w:r w:rsidR="00F409A6" w:rsidRPr="004C13B8">
        <w:t xml:space="preserve"> </w:t>
      </w:r>
      <w:r w:rsidR="00743AD5">
        <w:t>Referenz auf das</w:t>
      </w:r>
      <w:r w:rsidRPr="004C13B8">
        <w:t xml:space="preserve"> Punkt</w:t>
      </w:r>
      <w:r w:rsidR="00743AD5">
        <w:t>objekt</w:t>
      </w:r>
    </w:p>
    <w:p w:rsidR="00997787" w:rsidRPr="004C13B8" w:rsidRDefault="00F92D4B" w:rsidP="00C342E4">
      <w:pPr>
        <w:numPr>
          <w:ilvl w:val="0"/>
          <w:numId w:val="3"/>
        </w:numPr>
      </w:pPr>
      <w:r w:rsidRPr="004C13B8">
        <w:t>Attribut</w:t>
      </w:r>
      <w:r w:rsidR="00BB375B" w:rsidRPr="004C13B8">
        <w:t>e</w:t>
      </w:r>
      <w:r w:rsidR="000D325F" w:rsidRPr="004C13B8">
        <w:t xml:space="preserve"> eines bestehenden Objektes </w:t>
      </w:r>
      <w:r w:rsidRPr="004C13B8">
        <w:t xml:space="preserve">mit der Kardinalität </w:t>
      </w:r>
      <w:r w:rsidR="009609EB" w:rsidRPr="004C13B8">
        <w:t>„</w:t>
      </w:r>
      <w:r w:rsidR="006758E5" w:rsidRPr="004C13B8">
        <w:t>0</w:t>
      </w:r>
      <w:r w:rsidR="006C1894" w:rsidRPr="004C13B8">
        <w:t>.</w:t>
      </w:r>
      <w:r w:rsidR="006758E5" w:rsidRPr="004C13B8">
        <w:t>.</w:t>
      </w:r>
      <w:r w:rsidR="006C1894" w:rsidRPr="004C13B8">
        <w:t>.1</w:t>
      </w:r>
      <w:r w:rsidR="009609EB" w:rsidRPr="004C13B8">
        <w:t>“</w:t>
      </w:r>
      <w:r w:rsidR="006C1894" w:rsidRPr="004C13B8">
        <w:t xml:space="preserve"> </w:t>
      </w:r>
      <w:r w:rsidR="006758E5" w:rsidRPr="004C13B8">
        <w:t>bzw. „1...1“</w:t>
      </w:r>
      <w:r w:rsidR="00EF3770" w:rsidRPr="004C13B8">
        <w:t xml:space="preserve"> </w:t>
      </w:r>
      <w:r w:rsidR="006C1894" w:rsidRPr="004C13B8">
        <w:t>so</w:t>
      </w:r>
      <w:r w:rsidR="006C1894" w:rsidRPr="004C13B8">
        <w:t>l</w:t>
      </w:r>
      <w:r w:rsidR="006C1894" w:rsidRPr="004C13B8">
        <w:t>l</w:t>
      </w:r>
      <w:r w:rsidR="00EF3770" w:rsidRPr="004C13B8">
        <w:t>en</w:t>
      </w:r>
      <w:r w:rsidR="006C1894" w:rsidRPr="004C13B8">
        <w:t xml:space="preserve"> ersetzt werden </w:t>
      </w:r>
      <w:r w:rsidR="000E6404" w:rsidRPr="004C13B8">
        <w:br/>
      </w:r>
      <w:r w:rsidR="006C1894" w:rsidRPr="004C13B8">
        <w:t xml:space="preserve">=&gt; replace </w:t>
      </w:r>
      <w:r w:rsidR="00997787" w:rsidRPr="004C13B8">
        <w:t xml:space="preserve">auf den Punkt bzw. Punktort </w:t>
      </w:r>
      <w:r w:rsidR="00BB375B" w:rsidRPr="004C13B8">
        <w:br/>
        <w:t>mit Angabe der Attribute und unter Verwendung der originären Objektidentifikat</w:t>
      </w:r>
      <w:r w:rsidR="00BB375B" w:rsidRPr="004C13B8">
        <w:t>o</w:t>
      </w:r>
      <w:r w:rsidR="00BB375B" w:rsidRPr="004C13B8">
        <w:t>ren beim Objekt und bei den Referenzen</w:t>
      </w:r>
    </w:p>
    <w:p w:rsidR="00D12B05" w:rsidRPr="004C13B8" w:rsidRDefault="00F92D4B" w:rsidP="00C342E4">
      <w:pPr>
        <w:numPr>
          <w:ilvl w:val="0"/>
          <w:numId w:val="3"/>
        </w:numPr>
      </w:pPr>
      <w:r w:rsidRPr="004C13B8">
        <w:t>Attribut</w:t>
      </w:r>
      <w:r w:rsidR="00C9368C" w:rsidRPr="004C13B8">
        <w:t>e</w:t>
      </w:r>
      <w:r w:rsidRPr="004C13B8">
        <w:t xml:space="preserve"> mit der Kardinalität </w:t>
      </w:r>
      <w:r w:rsidR="006758E5" w:rsidRPr="004C13B8">
        <w:t>„0..</w:t>
      </w:r>
      <w:r w:rsidR="00982DB9" w:rsidRPr="004C13B8">
        <w:t>.*</w:t>
      </w:r>
      <w:r w:rsidR="006758E5" w:rsidRPr="004C13B8">
        <w:t>“ bzw. „1...</w:t>
      </w:r>
      <w:r w:rsidR="00982DB9" w:rsidRPr="004C13B8">
        <w:t>*</w:t>
      </w:r>
      <w:r w:rsidR="006758E5" w:rsidRPr="004C13B8">
        <w:t>“</w:t>
      </w:r>
      <w:r w:rsidR="006C1894" w:rsidRPr="004C13B8">
        <w:t xml:space="preserve"> soll</w:t>
      </w:r>
      <w:r w:rsidR="00974490">
        <w:t>en</w:t>
      </w:r>
      <w:r w:rsidR="006C1894" w:rsidRPr="004C13B8">
        <w:t xml:space="preserve"> ersetzt oder hinzugefügt werden</w:t>
      </w:r>
      <w:r w:rsidR="000E6404" w:rsidRPr="004C13B8">
        <w:br/>
      </w:r>
      <w:r w:rsidR="006C1894" w:rsidRPr="004C13B8">
        <w:t xml:space="preserve">=&gt; replace </w:t>
      </w:r>
      <w:r w:rsidR="00BB375B" w:rsidRPr="004C13B8">
        <w:t>auf den Punkt bzw. Punktort</w:t>
      </w:r>
      <w:r w:rsidR="00BB375B" w:rsidRPr="004C13B8">
        <w:br/>
        <w:t>mit Angabe der entsprechenden Attribute unter Verwendung der originären O</w:t>
      </w:r>
      <w:r w:rsidR="00BB375B" w:rsidRPr="004C13B8">
        <w:t>b</w:t>
      </w:r>
      <w:r w:rsidR="00BB375B" w:rsidRPr="004C13B8">
        <w:t>jektidentifikatoren beim Objekt und bei den Referenzen</w:t>
      </w:r>
      <w:r w:rsidR="006C1894" w:rsidRPr="004C13B8">
        <w:t>.</w:t>
      </w:r>
      <w:r w:rsidR="000D325F" w:rsidRPr="004C13B8">
        <w:t xml:space="preserve"> </w:t>
      </w:r>
      <w:r w:rsidR="00142C82" w:rsidRPr="004C13B8">
        <w:br/>
      </w:r>
      <w:r w:rsidR="000D325F" w:rsidRPr="004C13B8">
        <w:t>(</w:t>
      </w:r>
      <w:r w:rsidR="006C1894" w:rsidRPr="004C13B8">
        <w:t>Die Katasterbehörde entscheidet im Rahmen der Qualifizierung, ob das Attribut hinzugefügt oder</w:t>
      </w:r>
      <w:r w:rsidR="00DE5F05" w:rsidRPr="004C13B8">
        <w:t xml:space="preserve"> ein bestehendes Attribut ersetzt</w:t>
      </w:r>
      <w:r w:rsidR="009E0DB6" w:rsidRPr="004C13B8">
        <w:t xml:space="preserve"> wird</w:t>
      </w:r>
      <w:r w:rsidR="00DE5F05" w:rsidRPr="004C13B8">
        <w:t>.</w:t>
      </w:r>
      <w:r w:rsidR="000D325F" w:rsidRPr="004C13B8">
        <w:t>)</w:t>
      </w:r>
    </w:p>
    <w:p w:rsidR="006C1894" w:rsidRPr="004C13B8" w:rsidRDefault="006C1894" w:rsidP="00C342E4">
      <w:pPr>
        <w:numPr>
          <w:ilvl w:val="0"/>
          <w:numId w:val="3"/>
        </w:numPr>
      </w:pPr>
      <w:r w:rsidRPr="004C13B8">
        <w:t xml:space="preserve">ein Attribut soll gelöscht werden: </w:t>
      </w:r>
      <w:r w:rsidR="000E6404" w:rsidRPr="004C13B8">
        <w:br/>
      </w:r>
      <w:r w:rsidRPr="004C13B8">
        <w:t xml:space="preserve">=&gt; Das Löschen von einzelnen Attributen kann nicht über die NAS-ERH </w:t>
      </w:r>
      <w:r w:rsidR="00D00B92" w:rsidRPr="004C13B8">
        <w:t>über</w:t>
      </w:r>
      <w:r w:rsidRPr="004C13B8">
        <w:t>mi</w:t>
      </w:r>
      <w:r w:rsidRPr="004C13B8">
        <w:t>t</w:t>
      </w:r>
      <w:r w:rsidRPr="004C13B8">
        <w:t>telt werden. Die Katasterbehörde muss das Attribut im Rahmen der Qualifizi</w:t>
      </w:r>
      <w:r w:rsidRPr="004C13B8">
        <w:t>e</w:t>
      </w:r>
      <w:r w:rsidRPr="004C13B8">
        <w:t xml:space="preserve">rung anhand der Vermessungsunterlagen </w:t>
      </w:r>
      <w:r w:rsidR="00530996" w:rsidRPr="004C13B8">
        <w:t xml:space="preserve">löschen. </w:t>
      </w:r>
    </w:p>
    <w:p w:rsidR="006C1894" w:rsidRPr="004C13B8" w:rsidRDefault="006C1894" w:rsidP="00C342E4">
      <w:pPr>
        <w:ind w:left="360"/>
        <w:jc w:val="both"/>
      </w:pPr>
    </w:p>
    <w:p w:rsidR="0056363A" w:rsidRPr="004C13B8" w:rsidRDefault="0056363A" w:rsidP="00C342E4">
      <w:pPr>
        <w:jc w:val="both"/>
        <w:rPr>
          <w:bCs/>
        </w:rPr>
      </w:pPr>
      <w:r w:rsidRPr="004C13B8">
        <w:rPr>
          <w:bCs/>
        </w:rPr>
        <w:t xml:space="preserve">Bei den Operationen Delete und Replace ist beim Filter das </w:t>
      </w:r>
      <w:r w:rsidR="00E0740F">
        <w:rPr>
          <w:bCs/>
        </w:rPr>
        <w:t xml:space="preserve">originäre </w:t>
      </w:r>
      <w:r w:rsidRPr="004C13B8">
        <w:rPr>
          <w:bCs/>
        </w:rPr>
        <w:t>Entstehungsd</w:t>
      </w:r>
      <w:r w:rsidRPr="004C13B8">
        <w:rPr>
          <w:bCs/>
        </w:rPr>
        <w:t>a</w:t>
      </w:r>
      <w:r w:rsidRPr="004C13B8">
        <w:rPr>
          <w:bCs/>
        </w:rPr>
        <w:t xml:space="preserve">tum als Zeitstempel hinzuzufügen. </w:t>
      </w:r>
      <w:r w:rsidR="00334ABD" w:rsidRPr="004C13B8">
        <w:rPr>
          <w:bCs/>
        </w:rPr>
        <w:t>(</w:t>
      </w:r>
      <w:r w:rsidR="009E0DB6" w:rsidRPr="004C13B8">
        <w:t>S</w:t>
      </w:r>
      <w:r w:rsidRPr="004C13B8">
        <w:t>iehe GeoInfoDok 6.0</w:t>
      </w:r>
      <w:r w:rsidR="0066487D" w:rsidRPr="004C13B8">
        <w:t>.</w:t>
      </w:r>
      <w:r w:rsidRPr="004C13B8">
        <w:t>1, Abschnitt 5.1.1 Einrichten und Fortführen von Primärnachweisen).</w:t>
      </w:r>
    </w:p>
    <w:p w:rsidR="00015AA9" w:rsidRPr="004C13B8" w:rsidRDefault="00015AA9" w:rsidP="00C342E4">
      <w:pPr>
        <w:jc w:val="both"/>
      </w:pPr>
    </w:p>
    <w:p w:rsidR="000D11F2" w:rsidRPr="004C13B8" w:rsidRDefault="00C342E4" w:rsidP="00C342E4">
      <w:pPr>
        <w:jc w:val="both"/>
        <w:rPr>
          <w:b/>
          <w:i/>
        </w:rPr>
      </w:pPr>
      <w:r>
        <w:rPr>
          <w:b/>
        </w:rPr>
        <w:t xml:space="preserve">4. </w:t>
      </w:r>
      <w:r w:rsidR="000D11F2">
        <w:rPr>
          <w:b/>
        </w:rPr>
        <w:t xml:space="preserve">Datei der verwendeten </w:t>
      </w:r>
      <w:r w:rsidR="007C5ECD">
        <w:rPr>
          <w:b/>
        </w:rPr>
        <w:t>Punkte</w:t>
      </w:r>
      <w:r w:rsidR="000D11F2" w:rsidRPr="004C13B8">
        <w:rPr>
          <w:b/>
        </w:rPr>
        <w:t>:</w:t>
      </w:r>
    </w:p>
    <w:p w:rsidR="007636C1" w:rsidRDefault="007636C1" w:rsidP="00C342E4">
      <w:pPr>
        <w:jc w:val="both"/>
      </w:pPr>
    </w:p>
    <w:p w:rsidR="007636C1" w:rsidRPr="007636C1" w:rsidRDefault="00CD37D2" w:rsidP="00C342E4">
      <w:pPr>
        <w:jc w:val="both"/>
      </w:pPr>
      <w:r w:rsidRPr="00CD37D2">
        <w:t xml:space="preserve">Alle zur Erstellung der Vermessungsschriften herangezogenen Punkte sind als AX_Bestandsdatenauszug zu übermitteln. </w:t>
      </w:r>
      <w:r w:rsidR="000D11F2">
        <w:t xml:space="preserve">Inhaltlich </w:t>
      </w:r>
      <w:r w:rsidR="004D3063">
        <w:t>sind</w:t>
      </w:r>
      <w:r w:rsidR="000D11F2">
        <w:t xml:space="preserve"> das Punktobjekt und der ve</w:t>
      </w:r>
      <w:r w:rsidR="000D11F2">
        <w:t>r</w:t>
      </w:r>
      <w:r w:rsidR="000D11F2">
        <w:t xml:space="preserve">wendete </w:t>
      </w:r>
      <w:proofErr w:type="spellStart"/>
      <w:r w:rsidR="000D11F2">
        <w:t>Punktort</w:t>
      </w:r>
      <w:proofErr w:type="spellEnd"/>
      <w:r w:rsidR="000D11F2">
        <w:t xml:space="preserve"> zu </w:t>
      </w:r>
      <w:r w:rsidR="004D3063">
        <w:t>übergeben.</w:t>
      </w:r>
    </w:p>
    <w:p w:rsidR="00F17E76" w:rsidRPr="007636C1" w:rsidRDefault="004D3063" w:rsidP="00C342E4">
      <w:pPr>
        <w:jc w:val="both"/>
      </w:pPr>
      <w:r w:rsidRPr="004D3063">
        <w:rPr>
          <w:rFonts w:cs="Calibri"/>
        </w:rPr>
        <w:t xml:space="preserve">Die Datei der verwendeten </w:t>
      </w:r>
      <w:r w:rsidR="0074024A">
        <w:rPr>
          <w:rFonts w:cs="Calibri"/>
        </w:rPr>
        <w:t>Punkte</w:t>
      </w:r>
      <w:r w:rsidR="0074024A" w:rsidRPr="004D3063">
        <w:rPr>
          <w:rFonts w:cs="Calibri"/>
        </w:rPr>
        <w:t xml:space="preserve"> </w:t>
      </w:r>
      <w:r w:rsidRPr="004D3063">
        <w:rPr>
          <w:rFonts w:cs="Calibri"/>
        </w:rPr>
        <w:t xml:space="preserve">dient zur automatisierten </w:t>
      </w:r>
      <w:r w:rsidR="00CD37D2" w:rsidRPr="00CD37D2">
        <w:rPr>
          <w:rFonts w:cs="Calibri"/>
        </w:rPr>
        <w:t>Aktual</w:t>
      </w:r>
      <w:r w:rsidR="00CD37D2" w:rsidRPr="00CD37D2">
        <w:rPr>
          <w:rFonts w:cs="Calibri"/>
        </w:rPr>
        <w:t>i</w:t>
      </w:r>
      <w:r w:rsidR="00CD37D2" w:rsidRPr="00CD37D2">
        <w:rPr>
          <w:rFonts w:cs="Calibri"/>
        </w:rPr>
        <w:t>tätsprüfung</w:t>
      </w:r>
      <w:r w:rsidRPr="004D3063">
        <w:rPr>
          <w:rFonts w:cs="Calibri"/>
        </w:rPr>
        <w:t xml:space="preserve">. </w:t>
      </w:r>
      <w:r w:rsidRPr="004D3063">
        <w:rPr>
          <w:rFonts w:cs="Calibri"/>
        </w:rPr>
        <w:br/>
      </w:r>
    </w:p>
    <w:p w:rsidR="004D3063" w:rsidRPr="004D3063" w:rsidRDefault="004D3063" w:rsidP="00C342E4">
      <w:pPr>
        <w:jc w:val="both"/>
        <w:rPr>
          <w:rFonts w:cs="Calibri"/>
        </w:rPr>
      </w:pPr>
      <w:r w:rsidRPr="004D3063">
        <w:rPr>
          <w:rFonts w:cs="Calibri"/>
        </w:rPr>
        <w:t xml:space="preserve">Wurde der </w:t>
      </w:r>
      <w:proofErr w:type="spellStart"/>
      <w:r w:rsidRPr="004D3063">
        <w:rPr>
          <w:rFonts w:cs="Calibri"/>
        </w:rPr>
        <w:t>Punktort</w:t>
      </w:r>
      <w:proofErr w:type="spellEnd"/>
      <w:r w:rsidRPr="004D3063">
        <w:rPr>
          <w:rFonts w:cs="Calibri"/>
        </w:rPr>
        <w:t xml:space="preserve"> eines </w:t>
      </w:r>
      <w:r w:rsidR="00CD37D2">
        <w:rPr>
          <w:rFonts w:cs="Calibri"/>
        </w:rPr>
        <w:t>P</w:t>
      </w:r>
      <w:r w:rsidR="00CD37D2" w:rsidRPr="004D3063">
        <w:rPr>
          <w:rFonts w:cs="Calibri"/>
        </w:rPr>
        <w:t xml:space="preserve">unktes </w:t>
      </w:r>
      <w:r w:rsidRPr="004D3063">
        <w:rPr>
          <w:rFonts w:cs="Calibri"/>
        </w:rPr>
        <w:t xml:space="preserve">im Rahmen der Erhebung verändert, so ist der Punkt </w:t>
      </w:r>
      <w:r w:rsidR="00311CFD">
        <w:rPr>
          <w:rFonts w:cs="Calibri"/>
        </w:rPr>
        <w:t xml:space="preserve">mit seinem Punktort </w:t>
      </w:r>
      <w:r w:rsidRPr="004D3063">
        <w:rPr>
          <w:rFonts w:cs="Calibri"/>
        </w:rPr>
        <w:t xml:space="preserve">nicht mehr in der Datei der </w:t>
      </w:r>
      <w:r w:rsidR="00CD37D2" w:rsidRPr="00CD37D2">
        <w:rPr>
          <w:rFonts w:cs="Calibri"/>
        </w:rPr>
        <w:t>verwendeten Punkte</w:t>
      </w:r>
      <w:r w:rsidRPr="004D3063">
        <w:rPr>
          <w:rFonts w:cs="Calibri"/>
        </w:rPr>
        <w:t xml:space="preserve"> aufzufüh</w:t>
      </w:r>
      <w:r w:rsidR="00311CFD">
        <w:rPr>
          <w:rFonts w:cs="Calibri"/>
        </w:rPr>
        <w:t xml:space="preserve">ren, da die Aktualitätsprüfung bei der Bearbeitung des </w:t>
      </w:r>
      <w:r w:rsidR="00775E44">
        <w:rPr>
          <w:rFonts w:cs="Calibri"/>
        </w:rPr>
        <w:t>GB_Fortfuehrungsauftrag</w:t>
      </w:r>
      <w:r w:rsidR="00311CFD">
        <w:rPr>
          <w:rFonts w:cs="Calibri"/>
        </w:rPr>
        <w:t xml:space="preserve"> erfolgt.</w:t>
      </w:r>
    </w:p>
    <w:p w:rsidR="000D11F2" w:rsidRPr="004C13B8" w:rsidRDefault="000D11F2" w:rsidP="00C342E4">
      <w:pPr>
        <w:jc w:val="both"/>
      </w:pPr>
    </w:p>
    <w:p w:rsidR="00B3613A" w:rsidRPr="004C13B8" w:rsidRDefault="00C342E4" w:rsidP="00C342E4">
      <w:pPr>
        <w:jc w:val="both"/>
        <w:rPr>
          <w:b/>
          <w:i/>
        </w:rPr>
      </w:pPr>
      <w:r>
        <w:rPr>
          <w:b/>
        </w:rPr>
        <w:t xml:space="preserve">5. </w:t>
      </w:r>
      <w:r w:rsidR="00B3613A" w:rsidRPr="004C13B8">
        <w:rPr>
          <w:b/>
        </w:rPr>
        <w:t>Dateinamenskonventionen:</w:t>
      </w:r>
    </w:p>
    <w:p w:rsidR="00B3613A" w:rsidRPr="004C13B8" w:rsidRDefault="00B3613A" w:rsidP="00C342E4">
      <w:pPr>
        <w:pStyle w:val="berschrift2"/>
        <w:jc w:val="both"/>
        <w:rPr>
          <w:b w:val="0"/>
          <w:i w:val="0"/>
          <w:sz w:val="24"/>
          <w:szCs w:val="24"/>
        </w:rPr>
      </w:pPr>
      <w:r w:rsidRPr="004C13B8">
        <w:rPr>
          <w:b w:val="0"/>
          <w:sz w:val="24"/>
          <w:szCs w:val="24"/>
        </w:rPr>
        <w:t>Auftragsnummer</w:t>
      </w:r>
      <w:r w:rsidRPr="004C13B8">
        <w:rPr>
          <w:b w:val="0"/>
          <w:i w:val="0"/>
          <w:sz w:val="24"/>
          <w:szCs w:val="24"/>
        </w:rPr>
        <w:t xml:space="preserve">_A.xml </w:t>
      </w:r>
      <w:r w:rsidR="00D154E5" w:rsidRPr="004C13B8">
        <w:rPr>
          <w:b w:val="0"/>
          <w:i w:val="0"/>
          <w:sz w:val="24"/>
          <w:szCs w:val="24"/>
        </w:rPr>
        <w:br/>
      </w:r>
      <w:r w:rsidRPr="004C13B8">
        <w:rPr>
          <w:b w:val="0"/>
          <w:i w:val="0"/>
          <w:sz w:val="24"/>
          <w:szCs w:val="24"/>
        </w:rPr>
        <w:t>für den Bestandsdatenauszug mit den</w:t>
      </w:r>
      <w:r w:rsidR="00C215CF" w:rsidRPr="004C13B8">
        <w:rPr>
          <w:b w:val="0"/>
          <w:i w:val="0"/>
          <w:sz w:val="24"/>
          <w:szCs w:val="24"/>
        </w:rPr>
        <w:t xml:space="preserve"> </w:t>
      </w:r>
      <w:r w:rsidR="00D154E5" w:rsidRPr="004C13B8">
        <w:rPr>
          <w:b w:val="0"/>
          <w:i w:val="0"/>
          <w:sz w:val="24"/>
          <w:szCs w:val="24"/>
        </w:rPr>
        <w:t xml:space="preserve">verwendeten </w:t>
      </w:r>
      <w:r w:rsidR="00CD37D2">
        <w:rPr>
          <w:b w:val="0"/>
          <w:i w:val="0"/>
          <w:sz w:val="24"/>
          <w:szCs w:val="24"/>
        </w:rPr>
        <w:t>P</w:t>
      </w:r>
      <w:r w:rsidR="00CD37D2" w:rsidRPr="004C13B8">
        <w:rPr>
          <w:b w:val="0"/>
          <w:i w:val="0"/>
          <w:sz w:val="24"/>
          <w:szCs w:val="24"/>
        </w:rPr>
        <w:t>unkten</w:t>
      </w:r>
    </w:p>
    <w:p w:rsidR="00D154E5" w:rsidRPr="004C13B8" w:rsidRDefault="00D154E5" w:rsidP="00C342E4">
      <w:pPr>
        <w:jc w:val="both"/>
      </w:pPr>
    </w:p>
    <w:p w:rsidR="00B3613A" w:rsidRPr="004C13B8" w:rsidRDefault="00B3613A" w:rsidP="00C342E4">
      <w:pPr>
        <w:jc w:val="both"/>
      </w:pPr>
      <w:r w:rsidRPr="004C13B8">
        <w:rPr>
          <w:i/>
        </w:rPr>
        <w:t>Auftragsnummer</w:t>
      </w:r>
      <w:r w:rsidRPr="004C13B8">
        <w:t xml:space="preserve">_N.xml </w:t>
      </w:r>
      <w:r w:rsidR="00D154E5" w:rsidRPr="004C13B8">
        <w:br/>
      </w:r>
      <w:r w:rsidRPr="004C13B8">
        <w:t>für den GB_Fortf</w:t>
      </w:r>
      <w:r w:rsidR="00272E1A" w:rsidRPr="004C13B8">
        <w:t>ue</w:t>
      </w:r>
      <w:r w:rsidRPr="004C13B8">
        <w:t>hrungsauftrag</w:t>
      </w:r>
      <w:r w:rsidR="00D154E5" w:rsidRPr="004C13B8">
        <w:t xml:space="preserve"> mit den Erhebungsdaten</w:t>
      </w:r>
    </w:p>
    <w:p w:rsidR="00D27DF6" w:rsidRPr="00F94B72" w:rsidRDefault="00B3613A" w:rsidP="00C342E4">
      <w:pPr>
        <w:jc w:val="both"/>
      </w:pPr>
      <w:r w:rsidRPr="004C13B8">
        <w:br/>
      </w:r>
    </w:p>
    <w:p w:rsidR="00F113F9" w:rsidRPr="00F94B72" w:rsidRDefault="00F113F9" w:rsidP="00C342E4">
      <w:pPr>
        <w:jc w:val="both"/>
      </w:pPr>
      <w:r w:rsidRPr="00F94B72">
        <w:br/>
      </w:r>
    </w:p>
    <w:sectPr w:rsidR="00F113F9" w:rsidRPr="00F94B72" w:rsidSect="00943149">
      <w:headerReference w:type="default" r:id="rId9"/>
      <w:footerReference w:type="even" r:id="rId10"/>
      <w:footerReference w:type="default" r:id="rId11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8BD" w:rsidRDefault="008748BD">
      <w:r>
        <w:separator/>
      </w:r>
    </w:p>
  </w:endnote>
  <w:endnote w:type="continuationSeparator" w:id="0">
    <w:p w:rsidR="008748BD" w:rsidRDefault="00874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8BD" w:rsidRDefault="008748BD" w:rsidP="00473043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9</w:t>
    </w:r>
    <w:r>
      <w:rPr>
        <w:rStyle w:val="Seitenzahl"/>
      </w:rPr>
      <w:fldChar w:fldCharType="end"/>
    </w:r>
  </w:p>
  <w:p w:rsidR="008748BD" w:rsidRDefault="008748BD" w:rsidP="00FE4601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8BD" w:rsidRDefault="008748BD" w:rsidP="00473043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432FF">
      <w:rPr>
        <w:rStyle w:val="Seitenzahl"/>
        <w:noProof/>
      </w:rPr>
      <w:t>1</w:t>
    </w:r>
    <w:r>
      <w:rPr>
        <w:rStyle w:val="Seitenzahl"/>
      </w:rPr>
      <w:fldChar w:fldCharType="end"/>
    </w:r>
  </w:p>
  <w:p w:rsidR="008748BD" w:rsidRDefault="008748BD" w:rsidP="00FE460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8BD" w:rsidRDefault="008748BD">
      <w:r>
        <w:separator/>
      </w:r>
    </w:p>
  </w:footnote>
  <w:footnote w:type="continuationSeparator" w:id="0">
    <w:p w:rsidR="008748BD" w:rsidRDefault="00874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FF" w:rsidRPr="008432FF" w:rsidRDefault="008432FF" w:rsidP="008432FF">
    <w:pPr>
      <w:widowControl w:val="0"/>
      <w:tabs>
        <w:tab w:val="left" w:pos="0"/>
      </w:tabs>
      <w:rPr>
        <w:sz w:val="18"/>
      </w:rPr>
    </w:pPr>
    <w:r w:rsidRPr="00376927">
      <w:rPr>
        <w:sz w:val="18"/>
      </w:rPr>
      <w:t xml:space="preserve">Anlage </w:t>
    </w:r>
    <w:r>
      <w:rPr>
        <w:sz w:val="18"/>
      </w:rPr>
      <w:t>3.1</w:t>
    </w:r>
    <w:r w:rsidRPr="00376927">
      <w:rPr>
        <w:sz w:val="18"/>
      </w:rPr>
      <w:t xml:space="preserve"> </w:t>
    </w:r>
    <w:proofErr w:type="spellStart"/>
    <w:r>
      <w:rPr>
        <w:sz w:val="18"/>
      </w:rPr>
      <w:t>ErhE</w:t>
    </w:r>
    <w:proofErr w:type="spellEnd"/>
    <w:r>
      <w:rPr>
        <w:sz w:val="18"/>
      </w:rPr>
      <w:t xml:space="preserve">, </w:t>
    </w:r>
    <w:r w:rsidRPr="00376927">
      <w:rPr>
        <w:sz w:val="18"/>
      </w:rPr>
      <w:t xml:space="preserve">Stand: </w:t>
    </w:r>
    <w:r>
      <w:rPr>
        <w:sz w:val="18"/>
      </w:rPr>
      <w:t>14.07</w:t>
    </w:r>
    <w:r>
      <w:rPr>
        <w:sz w:val="18"/>
      </w:rPr>
      <w:t>.2016</w:t>
    </w:r>
    <w:r w:rsidRPr="00376927">
      <w:rPr>
        <w:sz w:val="18"/>
      </w:rPr>
      <w:t>,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 w:rsidRPr="003B1A58">
      <w:rPr>
        <w:sz w:val="18"/>
      </w:rPr>
      <w:t xml:space="preserve">Seite </w:t>
    </w:r>
    <w:r w:rsidRPr="003B1A58">
      <w:rPr>
        <w:b/>
        <w:sz w:val="18"/>
      </w:rPr>
      <w:fldChar w:fldCharType="begin"/>
    </w:r>
    <w:r w:rsidRPr="003B1A58">
      <w:rPr>
        <w:b/>
        <w:sz w:val="18"/>
      </w:rPr>
      <w:instrText>PAGE  \* Arabic  \* MERGEFORMAT</w:instrText>
    </w:r>
    <w:r w:rsidRPr="003B1A58">
      <w:rPr>
        <w:b/>
        <w:sz w:val="18"/>
      </w:rPr>
      <w:fldChar w:fldCharType="separate"/>
    </w:r>
    <w:r>
      <w:rPr>
        <w:b/>
        <w:noProof/>
        <w:sz w:val="18"/>
      </w:rPr>
      <w:t>1</w:t>
    </w:r>
    <w:r w:rsidRPr="003B1A58">
      <w:rPr>
        <w:b/>
        <w:sz w:val="18"/>
      </w:rPr>
      <w:fldChar w:fldCharType="end"/>
    </w:r>
    <w:r w:rsidRPr="003B1A58">
      <w:rPr>
        <w:sz w:val="18"/>
      </w:rPr>
      <w:t xml:space="preserve"> von </w:t>
    </w:r>
    <w:r w:rsidRPr="003B1A58">
      <w:rPr>
        <w:b/>
        <w:sz w:val="18"/>
      </w:rPr>
      <w:fldChar w:fldCharType="begin"/>
    </w:r>
    <w:r w:rsidRPr="003B1A58">
      <w:rPr>
        <w:b/>
        <w:sz w:val="18"/>
      </w:rPr>
      <w:instrText>NUMPAGES  \* Arabic  \* MERGEFORMAT</w:instrText>
    </w:r>
    <w:r w:rsidRPr="003B1A58">
      <w:rPr>
        <w:b/>
        <w:sz w:val="18"/>
      </w:rPr>
      <w:fldChar w:fldCharType="separate"/>
    </w:r>
    <w:r>
      <w:rPr>
        <w:b/>
        <w:noProof/>
        <w:sz w:val="18"/>
      </w:rPr>
      <w:t>10</w:t>
    </w:r>
    <w:r w:rsidRPr="003B1A58">
      <w:rPr>
        <w:b/>
        <w:sz w:val="18"/>
      </w:rPr>
      <w:fldChar w:fldCharType="end"/>
    </w:r>
  </w:p>
  <w:p w:rsidR="008748BD" w:rsidRDefault="008748BD" w:rsidP="00C342E4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621F1"/>
    <w:multiLevelType w:val="hybridMultilevel"/>
    <w:tmpl w:val="AE2C4742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7466EE"/>
    <w:multiLevelType w:val="hybridMultilevel"/>
    <w:tmpl w:val="FF26F27C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7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sz w:val="16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AF63CC"/>
    <w:multiLevelType w:val="hybridMultilevel"/>
    <w:tmpl w:val="8DA693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FC6EDD"/>
    <w:multiLevelType w:val="hybridMultilevel"/>
    <w:tmpl w:val="AB381A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F9"/>
    <w:rsid w:val="00002419"/>
    <w:rsid w:val="0000282D"/>
    <w:rsid w:val="00015AA9"/>
    <w:rsid w:val="000163F0"/>
    <w:rsid w:val="000165A4"/>
    <w:rsid w:val="00021D9A"/>
    <w:rsid w:val="00022401"/>
    <w:rsid w:val="00026CB6"/>
    <w:rsid w:val="00031F33"/>
    <w:rsid w:val="00034279"/>
    <w:rsid w:val="00036BA7"/>
    <w:rsid w:val="000415F8"/>
    <w:rsid w:val="00042C49"/>
    <w:rsid w:val="00043C69"/>
    <w:rsid w:val="0004423C"/>
    <w:rsid w:val="00052BA8"/>
    <w:rsid w:val="00060256"/>
    <w:rsid w:val="00062603"/>
    <w:rsid w:val="00067C28"/>
    <w:rsid w:val="000708EB"/>
    <w:rsid w:val="00076838"/>
    <w:rsid w:val="00080B9E"/>
    <w:rsid w:val="00083A2F"/>
    <w:rsid w:val="000953C9"/>
    <w:rsid w:val="000969E8"/>
    <w:rsid w:val="00096AEF"/>
    <w:rsid w:val="000A0AF9"/>
    <w:rsid w:val="000A4E58"/>
    <w:rsid w:val="000A5856"/>
    <w:rsid w:val="000A7CAF"/>
    <w:rsid w:val="000B02B0"/>
    <w:rsid w:val="000B1577"/>
    <w:rsid w:val="000B162D"/>
    <w:rsid w:val="000B2FDC"/>
    <w:rsid w:val="000B7842"/>
    <w:rsid w:val="000C0AF9"/>
    <w:rsid w:val="000C0EC1"/>
    <w:rsid w:val="000C1476"/>
    <w:rsid w:val="000C5320"/>
    <w:rsid w:val="000D11F2"/>
    <w:rsid w:val="000D27ED"/>
    <w:rsid w:val="000D325F"/>
    <w:rsid w:val="000D379B"/>
    <w:rsid w:val="000D7B30"/>
    <w:rsid w:val="000E434B"/>
    <w:rsid w:val="000E593A"/>
    <w:rsid w:val="000E6404"/>
    <w:rsid w:val="000F34AC"/>
    <w:rsid w:val="00101FCE"/>
    <w:rsid w:val="00103676"/>
    <w:rsid w:val="00106FBF"/>
    <w:rsid w:val="00107F34"/>
    <w:rsid w:val="00115233"/>
    <w:rsid w:val="00123F27"/>
    <w:rsid w:val="001249F1"/>
    <w:rsid w:val="00127AF1"/>
    <w:rsid w:val="001344CA"/>
    <w:rsid w:val="00140140"/>
    <w:rsid w:val="0014161F"/>
    <w:rsid w:val="00142C82"/>
    <w:rsid w:val="00143831"/>
    <w:rsid w:val="00146240"/>
    <w:rsid w:val="001567F1"/>
    <w:rsid w:val="00157EB2"/>
    <w:rsid w:val="0016025B"/>
    <w:rsid w:val="00163AAC"/>
    <w:rsid w:val="00164441"/>
    <w:rsid w:val="001705B7"/>
    <w:rsid w:val="00180259"/>
    <w:rsid w:val="00181FB3"/>
    <w:rsid w:val="00184BCB"/>
    <w:rsid w:val="0019488F"/>
    <w:rsid w:val="001A0039"/>
    <w:rsid w:val="001A1924"/>
    <w:rsid w:val="001A194C"/>
    <w:rsid w:val="001A1A97"/>
    <w:rsid w:val="001A39C0"/>
    <w:rsid w:val="001B3BFE"/>
    <w:rsid w:val="001B5924"/>
    <w:rsid w:val="001C225A"/>
    <w:rsid w:val="001D2269"/>
    <w:rsid w:val="001E61AD"/>
    <w:rsid w:val="001F0CD9"/>
    <w:rsid w:val="001F1F88"/>
    <w:rsid w:val="001F20A1"/>
    <w:rsid w:val="002066E2"/>
    <w:rsid w:val="00207678"/>
    <w:rsid w:val="0021764F"/>
    <w:rsid w:val="0024175C"/>
    <w:rsid w:val="00250E5B"/>
    <w:rsid w:val="002534E7"/>
    <w:rsid w:val="00262742"/>
    <w:rsid w:val="00265364"/>
    <w:rsid w:val="00272E1A"/>
    <w:rsid w:val="002742D5"/>
    <w:rsid w:val="00276A32"/>
    <w:rsid w:val="00280922"/>
    <w:rsid w:val="00281063"/>
    <w:rsid w:val="002939BE"/>
    <w:rsid w:val="00293FF9"/>
    <w:rsid w:val="0029526F"/>
    <w:rsid w:val="00297C1B"/>
    <w:rsid w:val="00297F4C"/>
    <w:rsid w:val="002A207E"/>
    <w:rsid w:val="002A3B50"/>
    <w:rsid w:val="002A4647"/>
    <w:rsid w:val="002A5633"/>
    <w:rsid w:val="002A5DBD"/>
    <w:rsid w:val="002B3A1C"/>
    <w:rsid w:val="002B7F37"/>
    <w:rsid w:val="002C2602"/>
    <w:rsid w:val="002D2703"/>
    <w:rsid w:val="002D64F6"/>
    <w:rsid w:val="002D65C3"/>
    <w:rsid w:val="002D6742"/>
    <w:rsid w:val="002D78EA"/>
    <w:rsid w:val="002E07CE"/>
    <w:rsid w:val="00304A1D"/>
    <w:rsid w:val="0030681E"/>
    <w:rsid w:val="00311CFD"/>
    <w:rsid w:val="0031382C"/>
    <w:rsid w:val="00316EF2"/>
    <w:rsid w:val="00334ABD"/>
    <w:rsid w:val="0033555A"/>
    <w:rsid w:val="0033584C"/>
    <w:rsid w:val="00340E58"/>
    <w:rsid w:val="0034203D"/>
    <w:rsid w:val="00343105"/>
    <w:rsid w:val="00350B87"/>
    <w:rsid w:val="00350E8D"/>
    <w:rsid w:val="00354711"/>
    <w:rsid w:val="003551A4"/>
    <w:rsid w:val="003606B6"/>
    <w:rsid w:val="0036287D"/>
    <w:rsid w:val="0037044C"/>
    <w:rsid w:val="00371EC0"/>
    <w:rsid w:val="00380891"/>
    <w:rsid w:val="00382A29"/>
    <w:rsid w:val="00387AA5"/>
    <w:rsid w:val="00390005"/>
    <w:rsid w:val="00391C94"/>
    <w:rsid w:val="003A24FB"/>
    <w:rsid w:val="003B07BF"/>
    <w:rsid w:val="003B33AD"/>
    <w:rsid w:val="003B78E2"/>
    <w:rsid w:val="003C280C"/>
    <w:rsid w:val="003D27C4"/>
    <w:rsid w:val="003D50C7"/>
    <w:rsid w:val="003E15CC"/>
    <w:rsid w:val="003E338B"/>
    <w:rsid w:val="003E3C56"/>
    <w:rsid w:val="003F16D5"/>
    <w:rsid w:val="003F4187"/>
    <w:rsid w:val="00401EAA"/>
    <w:rsid w:val="004038E2"/>
    <w:rsid w:val="004053D1"/>
    <w:rsid w:val="00406501"/>
    <w:rsid w:val="00411E74"/>
    <w:rsid w:val="00412BBB"/>
    <w:rsid w:val="00425D87"/>
    <w:rsid w:val="004278E9"/>
    <w:rsid w:val="004407A3"/>
    <w:rsid w:val="00442882"/>
    <w:rsid w:val="00442F2B"/>
    <w:rsid w:val="004452FD"/>
    <w:rsid w:val="00446341"/>
    <w:rsid w:val="00447EE7"/>
    <w:rsid w:val="00452C0F"/>
    <w:rsid w:val="004532CE"/>
    <w:rsid w:val="0045352C"/>
    <w:rsid w:val="00454162"/>
    <w:rsid w:val="00456B2C"/>
    <w:rsid w:val="0046202A"/>
    <w:rsid w:val="00464CEB"/>
    <w:rsid w:val="00466253"/>
    <w:rsid w:val="00473043"/>
    <w:rsid w:val="00480039"/>
    <w:rsid w:val="00484D11"/>
    <w:rsid w:val="004937D7"/>
    <w:rsid w:val="00493EB4"/>
    <w:rsid w:val="00494942"/>
    <w:rsid w:val="004B037B"/>
    <w:rsid w:val="004C0514"/>
    <w:rsid w:val="004C13B8"/>
    <w:rsid w:val="004C20E8"/>
    <w:rsid w:val="004C253E"/>
    <w:rsid w:val="004D01F8"/>
    <w:rsid w:val="004D0AAA"/>
    <w:rsid w:val="004D124F"/>
    <w:rsid w:val="004D3063"/>
    <w:rsid w:val="004D43F2"/>
    <w:rsid w:val="004D6C27"/>
    <w:rsid w:val="004E0ADD"/>
    <w:rsid w:val="004F144A"/>
    <w:rsid w:val="005030D9"/>
    <w:rsid w:val="00503459"/>
    <w:rsid w:val="00504EAC"/>
    <w:rsid w:val="00510919"/>
    <w:rsid w:val="00511238"/>
    <w:rsid w:val="00513EFB"/>
    <w:rsid w:val="00515800"/>
    <w:rsid w:val="00517D07"/>
    <w:rsid w:val="005210EC"/>
    <w:rsid w:val="00526062"/>
    <w:rsid w:val="00527643"/>
    <w:rsid w:val="00527A85"/>
    <w:rsid w:val="00530996"/>
    <w:rsid w:val="0054333C"/>
    <w:rsid w:val="005504F6"/>
    <w:rsid w:val="005508D7"/>
    <w:rsid w:val="005516D5"/>
    <w:rsid w:val="0056363A"/>
    <w:rsid w:val="00564618"/>
    <w:rsid w:val="005649EE"/>
    <w:rsid w:val="005664DE"/>
    <w:rsid w:val="00567F82"/>
    <w:rsid w:val="0057209F"/>
    <w:rsid w:val="00572A33"/>
    <w:rsid w:val="00575846"/>
    <w:rsid w:val="0057701D"/>
    <w:rsid w:val="00585678"/>
    <w:rsid w:val="00594F4F"/>
    <w:rsid w:val="00596052"/>
    <w:rsid w:val="00596735"/>
    <w:rsid w:val="00597822"/>
    <w:rsid w:val="005A14D9"/>
    <w:rsid w:val="005B0B1C"/>
    <w:rsid w:val="005B1E4D"/>
    <w:rsid w:val="005B5CA4"/>
    <w:rsid w:val="005C3C16"/>
    <w:rsid w:val="005C6A04"/>
    <w:rsid w:val="005C6D8D"/>
    <w:rsid w:val="005D0DE1"/>
    <w:rsid w:val="005D1F84"/>
    <w:rsid w:val="005D24C4"/>
    <w:rsid w:val="005D31F0"/>
    <w:rsid w:val="005D56C4"/>
    <w:rsid w:val="005E0A09"/>
    <w:rsid w:val="005E24AB"/>
    <w:rsid w:val="005E37A6"/>
    <w:rsid w:val="005E48D3"/>
    <w:rsid w:val="005F00B1"/>
    <w:rsid w:val="005F10ED"/>
    <w:rsid w:val="00601BE9"/>
    <w:rsid w:val="00610049"/>
    <w:rsid w:val="00612DA6"/>
    <w:rsid w:val="00624882"/>
    <w:rsid w:val="00624F2D"/>
    <w:rsid w:val="00635375"/>
    <w:rsid w:val="00646DD9"/>
    <w:rsid w:val="00652302"/>
    <w:rsid w:val="00654D76"/>
    <w:rsid w:val="006645F3"/>
    <w:rsid w:val="0066487D"/>
    <w:rsid w:val="0066755E"/>
    <w:rsid w:val="00667609"/>
    <w:rsid w:val="006758E5"/>
    <w:rsid w:val="00682FD1"/>
    <w:rsid w:val="006831C8"/>
    <w:rsid w:val="006841DE"/>
    <w:rsid w:val="00684E69"/>
    <w:rsid w:val="00687D17"/>
    <w:rsid w:val="006944FD"/>
    <w:rsid w:val="00694B9F"/>
    <w:rsid w:val="00695C36"/>
    <w:rsid w:val="006A21A2"/>
    <w:rsid w:val="006A43B3"/>
    <w:rsid w:val="006A6CBB"/>
    <w:rsid w:val="006B3CDF"/>
    <w:rsid w:val="006B4DB3"/>
    <w:rsid w:val="006B5442"/>
    <w:rsid w:val="006C10E4"/>
    <w:rsid w:val="006C1894"/>
    <w:rsid w:val="006D4545"/>
    <w:rsid w:val="006D4718"/>
    <w:rsid w:val="006D5C09"/>
    <w:rsid w:val="006D77C1"/>
    <w:rsid w:val="006D7B6A"/>
    <w:rsid w:val="006D7FC5"/>
    <w:rsid w:val="006E20B3"/>
    <w:rsid w:val="006E3F45"/>
    <w:rsid w:val="006E7C92"/>
    <w:rsid w:val="006F18BD"/>
    <w:rsid w:val="006F1CF6"/>
    <w:rsid w:val="006F7119"/>
    <w:rsid w:val="00704DD5"/>
    <w:rsid w:val="0070576A"/>
    <w:rsid w:val="007119F8"/>
    <w:rsid w:val="00716250"/>
    <w:rsid w:val="007226FF"/>
    <w:rsid w:val="00722C9F"/>
    <w:rsid w:val="00723069"/>
    <w:rsid w:val="007258E8"/>
    <w:rsid w:val="00725AD4"/>
    <w:rsid w:val="007369D2"/>
    <w:rsid w:val="0074024A"/>
    <w:rsid w:val="00740C8A"/>
    <w:rsid w:val="00743AD5"/>
    <w:rsid w:val="007447D4"/>
    <w:rsid w:val="00745486"/>
    <w:rsid w:val="00746AE6"/>
    <w:rsid w:val="00760A73"/>
    <w:rsid w:val="007636C1"/>
    <w:rsid w:val="00767D61"/>
    <w:rsid w:val="00771E16"/>
    <w:rsid w:val="00771E79"/>
    <w:rsid w:val="0077268A"/>
    <w:rsid w:val="007728A4"/>
    <w:rsid w:val="00775D1A"/>
    <w:rsid w:val="00775E44"/>
    <w:rsid w:val="0077682E"/>
    <w:rsid w:val="00777380"/>
    <w:rsid w:val="0078514F"/>
    <w:rsid w:val="007940D1"/>
    <w:rsid w:val="00797B41"/>
    <w:rsid w:val="007A61D8"/>
    <w:rsid w:val="007A7AFB"/>
    <w:rsid w:val="007C0FF9"/>
    <w:rsid w:val="007C3208"/>
    <w:rsid w:val="007C49EC"/>
    <w:rsid w:val="007C5ECD"/>
    <w:rsid w:val="007C7291"/>
    <w:rsid w:val="007D28E8"/>
    <w:rsid w:val="007D611B"/>
    <w:rsid w:val="007D7FDB"/>
    <w:rsid w:val="007E7CC8"/>
    <w:rsid w:val="007F57C5"/>
    <w:rsid w:val="008006BE"/>
    <w:rsid w:val="008020C5"/>
    <w:rsid w:val="00802CDC"/>
    <w:rsid w:val="00802D60"/>
    <w:rsid w:val="008100F3"/>
    <w:rsid w:val="00823C63"/>
    <w:rsid w:val="0082610E"/>
    <w:rsid w:val="008300E8"/>
    <w:rsid w:val="008334C0"/>
    <w:rsid w:val="00835D19"/>
    <w:rsid w:val="0084015F"/>
    <w:rsid w:val="00843192"/>
    <w:rsid w:val="008432FF"/>
    <w:rsid w:val="00845542"/>
    <w:rsid w:val="008473C4"/>
    <w:rsid w:val="00847E9F"/>
    <w:rsid w:val="00850376"/>
    <w:rsid w:val="00850710"/>
    <w:rsid w:val="0086000C"/>
    <w:rsid w:val="008609D1"/>
    <w:rsid w:val="00872BC1"/>
    <w:rsid w:val="00873B54"/>
    <w:rsid w:val="008748BD"/>
    <w:rsid w:val="00877711"/>
    <w:rsid w:val="00881F17"/>
    <w:rsid w:val="0088396F"/>
    <w:rsid w:val="008839C3"/>
    <w:rsid w:val="00887509"/>
    <w:rsid w:val="00887DD6"/>
    <w:rsid w:val="00891D15"/>
    <w:rsid w:val="0089644B"/>
    <w:rsid w:val="008A012A"/>
    <w:rsid w:val="008A0AD1"/>
    <w:rsid w:val="008A1F2B"/>
    <w:rsid w:val="008A49D7"/>
    <w:rsid w:val="008A5E6C"/>
    <w:rsid w:val="008A71A8"/>
    <w:rsid w:val="008B11D5"/>
    <w:rsid w:val="008B2778"/>
    <w:rsid w:val="008B3627"/>
    <w:rsid w:val="008B523B"/>
    <w:rsid w:val="008B6DFD"/>
    <w:rsid w:val="008C1936"/>
    <w:rsid w:val="008C2FB1"/>
    <w:rsid w:val="008C412B"/>
    <w:rsid w:val="008C5D61"/>
    <w:rsid w:val="008C73CB"/>
    <w:rsid w:val="008C7AA5"/>
    <w:rsid w:val="008C7C30"/>
    <w:rsid w:val="008E3ABB"/>
    <w:rsid w:val="008E4E2D"/>
    <w:rsid w:val="008E53E8"/>
    <w:rsid w:val="008E6DC1"/>
    <w:rsid w:val="008F1408"/>
    <w:rsid w:val="009012F4"/>
    <w:rsid w:val="00901910"/>
    <w:rsid w:val="0090295D"/>
    <w:rsid w:val="00911835"/>
    <w:rsid w:val="00913EB5"/>
    <w:rsid w:val="00914F43"/>
    <w:rsid w:val="009179EE"/>
    <w:rsid w:val="009226C5"/>
    <w:rsid w:val="00923772"/>
    <w:rsid w:val="00926E82"/>
    <w:rsid w:val="009304B8"/>
    <w:rsid w:val="00932FBC"/>
    <w:rsid w:val="00933311"/>
    <w:rsid w:val="00936136"/>
    <w:rsid w:val="0093689A"/>
    <w:rsid w:val="009373C4"/>
    <w:rsid w:val="0094255F"/>
    <w:rsid w:val="00943149"/>
    <w:rsid w:val="009441AA"/>
    <w:rsid w:val="0094496D"/>
    <w:rsid w:val="00944C5F"/>
    <w:rsid w:val="00945867"/>
    <w:rsid w:val="0095353D"/>
    <w:rsid w:val="00954F1B"/>
    <w:rsid w:val="00955631"/>
    <w:rsid w:val="009577D6"/>
    <w:rsid w:val="009609EB"/>
    <w:rsid w:val="00962651"/>
    <w:rsid w:val="00963B52"/>
    <w:rsid w:val="00966749"/>
    <w:rsid w:val="00970837"/>
    <w:rsid w:val="00970F9C"/>
    <w:rsid w:val="0097378D"/>
    <w:rsid w:val="00974490"/>
    <w:rsid w:val="00977B47"/>
    <w:rsid w:val="00982DB9"/>
    <w:rsid w:val="00984155"/>
    <w:rsid w:val="00986C9C"/>
    <w:rsid w:val="00995CFC"/>
    <w:rsid w:val="00995F5A"/>
    <w:rsid w:val="00996CFC"/>
    <w:rsid w:val="00997787"/>
    <w:rsid w:val="009B224F"/>
    <w:rsid w:val="009B582A"/>
    <w:rsid w:val="009B5EBF"/>
    <w:rsid w:val="009C2886"/>
    <w:rsid w:val="009D3ABA"/>
    <w:rsid w:val="009D5E80"/>
    <w:rsid w:val="009E0DB6"/>
    <w:rsid w:val="009E1345"/>
    <w:rsid w:val="009E1B83"/>
    <w:rsid w:val="009F228B"/>
    <w:rsid w:val="009F3362"/>
    <w:rsid w:val="009F67DD"/>
    <w:rsid w:val="00A00580"/>
    <w:rsid w:val="00A02476"/>
    <w:rsid w:val="00A02837"/>
    <w:rsid w:val="00A046B3"/>
    <w:rsid w:val="00A103F6"/>
    <w:rsid w:val="00A11DFF"/>
    <w:rsid w:val="00A131A3"/>
    <w:rsid w:val="00A20BDC"/>
    <w:rsid w:val="00A2635A"/>
    <w:rsid w:val="00A30F1A"/>
    <w:rsid w:val="00A35875"/>
    <w:rsid w:val="00A42805"/>
    <w:rsid w:val="00A42B3F"/>
    <w:rsid w:val="00A44171"/>
    <w:rsid w:val="00A52810"/>
    <w:rsid w:val="00A54444"/>
    <w:rsid w:val="00A561D4"/>
    <w:rsid w:val="00A61D65"/>
    <w:rsid w:val="00A63F5D"/>
    <w:rsid w:val="00A676BD"/>
    <w:rsid w:val="00A707BA"/>
    <w:rsid w:val="00A70DB1"/>
    <w:rsid w:val="00A72422"/>
    <w:rsid w:val="00A72733"/>
    <w:rsid w:val="00A73165"/>
    <w:rsid w:val="00A745A7"/>
    <w:rsid w:val="00A747A2"/>
    <w:rsid w:val="00A80FDE"/>
    <w:rsid w:val="00A82329"/>
    <w:rsid w:val="00A85F57"/>
    <w:rsid w:val="00A86A41"/>
    <w:rsid w:val="00A90C5A"/>
    <w:rsid w:val="00A92C07"/>
    <w:rsid w:val="00A95BAA"/>
    <w:rsid w:val="00AA4030"/>
    <w:rsid w:val="00AA4ABA"/>
    <w:rsid w:val="00AB25D6"/>
    <w:rsid w:val="00AB62CB"/>
    <w:rsid w:val="00AC3E56"/>
    <w:rsid w:val="00AC412A"/>
    <w:rsid w:val="00AC54A7"/>
    <w:rsid w:val="00AC60E1"/>
    <w:rsid w:val="00AC6A29"/>
    <w:rsid w:val="00AC6EA1"/>
    <w:rsid w:val="00AD1F63"/>
    <w:rsid w:val="00AD49CB"/>
    <w:rsid w:val="00AD5E30"/>
    <w:rsid w:val="00AE3986"/>
    <w:rsid w:val="00B10B2E"/>
    <w:rsid w:val="00B12502"/>
    <w:rsid w:val="00B13235"/>
    <w:rsid w:val="00B13A00"/>
    <w:rsid w:val="00B23025"/>
    <w:rsid w:val="00B26B80"/>
    <w:rsid w:val="00B278E1"/>
    <w:rsid w:val="00B30D57"/>
    <w:rsid w:val="00B341AF"/>
    <w:rsid w:val="00B35A62"/>
    <w:rsid w:val="00B3613A"/>
    <w:rsid w:val="00B37B5B"/>
    <w:rsid w:val="00B45585"/>
    <w:rsid w:val="00B45ED3"/>
    <w:rsid w:val="00B516D6"/>
    <w:rsid w:val="00B5318F"/>
    <w:rsid w:val="00B5441E"/>
    <w:rsid w:val="00B5586C"/>
    <w:rsid w:val="00B56C36"/>
    <w:rsid w:val="00B65A6D"/>
    <w:rsid w:val="00B65F00"/>
    <w:rsid w:val="00B709C7"/>
    <w:rsid w:val="00B72259"/>
    <w:rsid w:val="00B72B5F"/>
    <w:rsid w:val="00B7754A"/>
    <w:rsid w:val="00B830F1"/>
    <w:rsid w:val="00B96092"/>
    <w:rsid w:val="00BA1109"/>
    <w:rsid w:val="00BB375B"/>
    <w:rsid w:val="00BB6AF7"/>
    <w:rsid w:val="00BC1B0A"/>
    <w:rsid w:val="00BC2FE5"/>
    <w:rsid w:val="00BD04D6"/>
    <w:rsid w:val="00BD6E27"/>
    <w:rsid w:val="00BE49C5"/>
    <w:rsid w:val="00BE4CFB"/>
    <w:rsid w:val="00BE5511"/>
    <w:rsid w:val="00BE76F7"/>
    <w:rsid w:val="00C01B70"/>
    <w:rsid w:val="00C027A7"/>
    <w:rsid w:val="00C02BB4"/>
    <w:rsid w:val="00C06FF5"/>
    <w:rsid w:val="00C110BC"/>
    <w:rsid w:val="00C1235F"/>
    <w:rsid w:val="00C16AE8"/>
    <w:rsid w:val="00C215CF"/>
    <w:rsid w:val="00C2327F"/>
    <w:rsid w:val="00C25415"/>
    <w:rsid w:val="00C27F43"/>
    <w:rsid w:val="00C310E2"/>
    <w:rsid w:val="00C3304F"/>
    <w:rsid w:val="00C342E4"/>
    <w:rsid w:val="00C37D99"/>
    <w:rsid w:val="00C40A61"/>
    <w:rsid w:val="00C44752"/>
    <w:rsid w:val="00C468E3"/>
    <w:rsid w:val="00C51F84"/>
    <w:rsid w:val="00C53356"/>
    <w:rsid w:val="00C566B8"/>
    <w:rsid w:val="00C638E5"/>
    <w:rsid w:val="00C6559F"/>
    <w:rsid w:val="00C70850"/>
    <w:rsid w:val="00C71065"/>
    <w:rsid w:val="00C71E3C"/>
    <w:rsid w:val="00C7403A"/>
    <w:rsid w:val="00C743E8"/>
    <w:rsid w:val="00C74EF5"/>
    <w:rsid w:val="00C77B58"/>
    <w:rsid w:val="00C823E8"/>
    <w:rsid w:val="00C87245"/>
    <w:rsid w:val="00C87570"/>
    <w:rsid w:val="00C9368C"/>
    <w:rsid w:val="00C939B8"/>
    <w:rsid w:val="00C94329"/>
    <w:rsid w:val="00CA4807"/>
    <w:rsid w:val="00CA77FB"/>
    <w:rsid w:val="00CA7E82"/>
    <w:rsid w:val="00CB0443"/>
    <w:rsid w:val="00CB05CB"/>
    <w:rsid w:val="00CB1686"/>
    <w:rsid w:val="00CB1F4E"/>
    <w:rsid w:val="00CC37EF"/>
    <w:rsid w:val="00CC4764"/>
    <w:rsid w:val="00CD1155"/>
    <w:rsid w:val="00CD18D3"/>
    <w:rsid w:val="00CD37D2"/>
    <w:rsid w:val="00CD7CDB"/>
    <w:rsid w:val="00CE252B"/>
    <w:rsid w:val="00D00B92"/>
    <w:rsid w:val="00D03A99"/>
    <w:rsid w:val="00D12B05"/>
    <w:rsid w:val="00D154E5"/>
    <w:rsid w:val="00D15E0F"/>
    <w:rsid w:val="00D20F7E"/>
    <w:rsid w:val="00D24165"/>
    <w:rsid w:val="00D255E2"/>
    <w:rsid w:val="00D27DF6"/>
    <w:rsid w:val="00D44650"/>
    <w:rsid w:val="00D53B84"/>
    <w:rsid w:val="00D57985"/>
    <w:rsid w:val="00D63DD9"/>
    <w:rsid w:val="00D6535A"/>
    <w:rsid w:val="00D66877"/>
    <w:rsid w:val="00D67304"/>
    <w:rsid w:val="00D75573"/>
    <w:rsid w:val="00D80178"/>
    <w:rsid w:val="00D8062B"/>
    <w:rsid w:val="00D8257E"/>
    <w:rsid w:val="00D848E2"/>
    <w:rsid w:val="00D93182"/>
    <w:rsid w:val="00D95AB4"/>
    <w:rsid w:val="00DA26F3"/>
    <w:rsid w:val="00DB0032"/>
    <w:rsid w:val="00DB1526"/>
    <w:rsid w:val="00DB3551"/>
    <w:rsid w:val="00DC0F8B"/>
    <w:rsid w:val="00DD10EF"/>
    <w:rsid w:val="00DD1542"/>
    <w:rsid w:val="00DD234F"/>
    <w:rsid w:val="00DD3136"/>
    <w:rsid w:val="00DE2F7A"/>
    <w:rsid w:val="00DE5DCD"/>
    <w:rsid w:val="00DE5F05"/>
    <w:rsid w:val="00DF4920"/>
    <w:rsid w:val="00E027B7"/>
    <w:rsid w:val="00E0343B"/>
    <w:rsid w:val="00E0375D"/>
    <w:rsid w:val="00E0740F"/>
    <w:rsid w:val="00E1077B"/>
    <w:rsid w:val="00E21B56"/>
    <w:rsid w:val="00E25257"/>
    <w:rsid w:val="00E260AB"/>
    <w:rsid w:val="00E314E7"/>
    <w:rsid w:val="00E33DD3"/>
    <w:rsid w:val="00E36FCC"/>
    <w:rsid w:val="00E445F2"/>
    <w:rsid w:val="00E53D58"/>
    <w:rsid w:val="00E56315"/>
    <w:rsid w:val="00E56CB4"/>
    <w:rsid w:val="00E60D5E"/>
    <w:rsid w:val="00E61116"/>
    <w:rsid w:val="00E63E41"/>
    <w:rsid w:val="00E71F3D"/>
    <w:rsid w:val="00E72142"/>
    <w:rsid w:val="00E77D5D"/>
    <w:rsid w:val="00E822ED"/>
    <w:rsid w:val="00E85C8F"/>
    <w:rsid w:val="00E86817"/>
    <w:rsid w:val="00EA3B74"/>
    <w:rsid w:val="00EA60E2"/>
    <w:rsid w:val="00EA6604"/>
    <w:rsid w:val="00EB138E"/>
    <w:rsid w:val="00EB1DE2"/>
    <w:rsid w:val="00EC0011"/>
    <w:rsid w:val="00ED0157"/>
    <w:rsid w:val="00ED24C2"/>
    <w:rsid w:val="00ED4075"/>
    <w:rsid w:val="00EE60BB"/>
    <w:rsid w:val="00EF3770"/>
    <w:rsid w:val="00EF5841"/>
    <w:rsid w:val="00EF710C"/>
    <w:rsid w:val="00EF78C7"/>
    <w:rsid w:val="00F01574"/>
    <w:rsid w:val="00F0213D"/>
    <w:rsid w:val="00F027E6"/>
    <w:rsid w:val="00F063AE"/>
    <w:rsid w:val="00F065EE"/>
    <w:rsid w:val="00F10523"/>
    <w:rsid w:val="00F10996"/>
    <w:rsid w:val="00F10D7A"/>
    <w:rsid w:val="00F113F9"/>
    <w:rsid w:val="00F143CC"/>
    <w:rsid w:val="00F16FB2"/>
    <w:rsid w:val="00F17141"/>
    <w:rsid w:val="00F17E76"/>
    <w:rsid w:val="00F22F8F"/>
    <w:rsid w:val="00F27ECB"/>
    <w:rsid w:val="00F409A6"/>
    <w:rsid w:val="00F40A46"/>
    <w:rsid w:val="00F40D30"/>
    <w:rsid w:val="00F426CF"/>
    <w:rsid w:val="00F4363C"/>
    <w:rsid w:val="00F53352"/>
    <w:rsid w:val="00F56749"/>
    <w:rsid w:val="00F56EE3"/>
    <w:rsid w:val="00F62E6E"/>
    <w:rsid w:val="00F63DFD"/>
    <w:rsid w:val="00F65B7F"/>
    <w:rsid w:val="00F66EEF"/>
    <w:rsid w:val="00F71CE3"/>
    <w:rsid w:val="00F73332"/>
    <w:rsid w:val="00F73EBB"/>
    <w:rsid w:val="00F7426B"/>
    <w:rsid w:val="00F76AAE"/>
    <w:rsid w:val="00F84691"/>
    <w:rsid w:val="00F85AFD"/>
    <w:rsid w:val="00F8748C"/>
    <w:rsid w:val="00F90B1D"/>
    <w:rsid w:val="00F92D4B"/>
    <w:rsid w:val="00F942FB"/>
    <w:rsid w:val="00F94B72"/>
    <w:rsid w:val="00F9522F"/>
    <w:rsid w:val="00F95FCA"/>
    <w:rsid w:val="00FA1783"/>
    <w:rsid w:val="00FA4990"/>
    <w:rsid w:val="00FA4B06"/>
    <w:rsid w:val="00FB19A0"/>
    <w:rsid w:val="00FB3BBE"/>
    <w:rsid w:val="00FB51A1"/>
    <w:rsid w:val="00FC3E81"/>
    <w:rsid w:val="00FC4527"/>
    <w:rsid w:val="00FD02D4"/>
    <w:rsid w:val="00FD4BC3"/>
    <w:rsid w:val="00FD4FEF"/>
    <w:rsid w:val="00FE03AD"/>
    <w:rsid w:val="00FE34AE"/>
    <w:rsid w:val="00FE3814"/>
    <w:rsid w:val="00FE4441"/>
    <w:rsid w:val="00FE4601"/>
    <w:rsid w:val="00FE4F73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81063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708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Times New Roman" w:hAnsi="Times New Roman" w:cs="Times New Roman"/>
      <w:b/>
      <w:bCs/>
      <w:sz w:val="20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Times New Roman" w:hAnsi="Times New Roman" w:cs="Times New Roman"/>
      <w:b/>
      <w:bCs/>
    </w:rPr>
  </w:style>
  <w:style w:type="paragraph" w:styleId="berschrift5">
    <w:name w:val="heading 5"/>
    <w:basedOn w:val="Standard"/>
    <w:next w:val="Standard"/>
    <w:qFormat/>
    <w:pPr>
      <w:keepNext/>
      <w:spacing w:before="60"/>
      <w:ind w:left="113" w:right="113"/>
      <w:outlineLvl w:val="4"/>
    </w:pPr>
    <w:rPr>
      <w:rFonts w:ascii="Times New Roman" w:hAnsi="Times New Roman" w:cs="Times New Roman"/>
      <w:b/>
      <w:bCs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  <w:rPr>
      <w:rFonts w:ascii="Times New Roman" w:hAnsi="Times New Roman" w:cs="Times New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F113F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arzeichen">
    <w:name w:val="annotation reference"/>
    <w:uiPriority w:val="99"/>
    <w:semiHidden/>
    <w:rsid w:val="00BC2F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C2FE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BC2FE5"/>
    <w:rPr>
      <w:b/>
      <w:bCs/>
    </w:rPr>
  </w:style>
  <w:style w:type="character" w:styleId="Hyperlink">
    <w:name w:val="Hyperlink"/>
    <w:rsid w:val="00184BCB"/>
    <w:rPr>
      <w:color w:val="0000FF"/>
      <w:u w:val="single"/>
    </w:rPr>
  </w:style>
  <w:style w:type="character" w:styleId="Seitenzahl">
    <w:name w:val="page number"/>
    <w:basedOn w:val="Absatz-Standardschriftart"/>
    <w:rsid w:val="00FE4601"/>
  </w:style>
  <w:style w:type="character" w:customStyle="1" w:styleId="KommentartextZchn">
    <w:name w:val="Kommentartext Zchn"/>
    <w:link w:val="Kommentartext"/>
    <w:uiPriority w:val="99"/>
    <w:semiHidden/>
    <w:rsid w:val="00F56749"/>
    <w:rPr>
      <w:rFonts w:ascii="Arial" w:hAnsi="Arial" w:cs="Arial"/>
    </w:rPr>
  </w:style>
  <w:style w:type="character" w:customStyle="1" w:styleId="berschrift1Zchn">
    <w:name w:val="Überschrift 1 Zchn"/>
    <w:basedOn w:val="Absatz-Standardschriftart"/>
    <w:link w:val="berschrift1"/>
    <w:rsid w:val="009708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arbeitung">
    <w:name w:val="Revision"/>
    <w:hidden/>
    <w:uiPriority w:val="99"/>
    <w:semiHidden/>
    <w:rsid w:val="007C5ECD"/>
    <w:rPr>
      <w:rFonts w:ascii="Arial" w:hAnsi="Arial" w:cs="Arial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342E4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C34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81063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708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Times New Roman" w:hAnsi="Times New Roman" w:cs="Times New Roman"/>
      <w:b/>
      <w:bCs/>
      <w:sz w:val="20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Times New Roman" w:hAnsi="Times New Roman" w:cs="Times New Roman"/>
      <w:b/>
      <w:bCs/>
    </w:rPr>
  </w:style>
  <w:style w:type="paragraph" w:styleId="berschrift5">
    <w:name w:val="heading 5"/>
    <w:basedOn w:val="Standard"/>
    <w:next w:val="Standard"/>
    <w:qFormat/>
    <w:pPr>
      <w:keepNext/>
      <w:spacing w:before="60"/>
      <w:ind w:left="113" w:right="113"/>
      <w:outlineLvl w:val="4"/>
    </w:pPr>
    <w:rPr>
      <w:rFonts w:ascii="Times New Roman" w:hAnsi="Times New Roman" w:cs="Times New Roman"/>
      <w:b/>
      <w:bCs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  <w:rPr>
      <w:rFonts w:ascii="Times New Roman" w:hAnsi="Times New Roman" w:cs="Times New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F113F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arzeichen">
    <w:name w:val="annotation reference"/>
    <w:uiPriority w:val="99"/>
    <w:semiHidden/>
    <w:rsid w:val="00BC2F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C2FE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BC2FE5"/>
    <w:rPr>
      <w:b/>
      <w:bCs/>
    </w:rPr>
  </w:style>
  <w:style w:type="character" w:styleId="Hyperlink">
    <w:name w:val="Hyperlink"/>
    <w:rsid w:val="00184BCB"/>
    <w:rPr>
      <w:color w:val="0000FF"/>
      <w:u w:val="single"/>
    </w:rPr>
  </w:style>
  <w:style w:type="character" w:styleId="Seitenzahl">
    <w:name w:val="page number"/>
    <w:basedOn w:val="Absatz-Standardschriftart"/>
    <w:rsid w:val="00FE4601"/>
  </w:style>
  <w:style w:type="character" w:customStyle="1" w:styleId="KommentartextZchn">
    <w:name w:val="Kommentartext Zchn"/>
    <w:link w:val="Kommentartext"/>
    <w:uiPriority w:val="99"/>
    <w:semiHidden/>
    <w:rsid w:val="00F56749"/>
    <w:rPr>
      <w:rFonts w:ascii="Arial" w:hAnsi="Arial" w:cs="Arial"/>
    </w:rPr>
  </w:style>
  <w:style w:type="character" w:customStyle="1" w:styleId="berschrift1Zchn">
    <w:name w:val="Überschrift 1 Zchn"/>
    <w:basedOn w:val="Absatz-Standardschriftart"/>
    <w:link w:val="berschrift1"/>
    <w:rsid w:val="009708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arbeitung">
    <w:name w:val="Revision"/>
    <w:hidden/>
    <w:uiPriority w:val="99"/>
    <w:semiHidden/>
    <w:rsid w:val="007C5ECD"/>
    <w:rPr>
      <w:rFonts w:ascii="Arial" w:hAnsi="Arial" w:cs="Arial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342E4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C34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1CAFE-F467-46AB-BB6A-E33AC591C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1983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Liebe Kollegin, liebe Kollegen,</vt:lpstr>
    </vt:vector>
  </TitlesOfParts>
  <Company>IM NRW</Company>
  <LinksUpToDate>false</LinksUpToDate>
  <CharactersWithSpaces>16009</CharactersWithSpaces>
  <SharedDoc>false</SharedDoc>
  <HLinks>
    <vt:vector size="6" baseType="variant">
      <vt:variant>
        <vt:i4>7536662</vt:i4>
      </vt:variant>
      <vt:variant>
        <vt:i4>0</vt:i4>
      </vt:variant>
      <vt:variant>
        <vt:i4>0</vt:i4>
      </vt:variant>
      <vt:variant>
        <vt:i4>5</vt:i4>
      </vt:variant>
      <vt:variant>
        <vt:lpwstr>http://www.bezreg-koeln.nrw.de/extra/33alkis/alkis_home.htm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Liebe Kollegin, liebe Kollegen,</dc:title>
  <dc:creator>gaertner</dc:creator>
  <cp:lastModifiedBy>Heitmann, Stephan</cp:lastModifiedBy>
  <cp:revision>3</cp:revision>
  <cp:lastPrinted>2016-05-30T09:47:00Z</cp:lastPrinted>
  <dcterms:created xsi:type="dcterms:W3CDTF">2016-07-15T08:25:00Z</dcterms:created>
  <dcterms:modified xsi:type="dcterms:W3CDTF">2016-07-15T08:30:00Z</dcterms:modified>
</cp:coreProperties>
</file>